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10.0 -->
  <w:body>
    <w:p w:rsidR="00A77B3E">
      <w:pPr>
        <w:spacing w:line="555" w:lineRule="atLeast"/>
        <w:jc w:val="center"/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桃城镇人民政府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2023年</w:t>
      </w:r>
    </w:p>
    <w:p w:rsidR="00A77B3E">
      <w:pPr>
        <w:spacing w:line="555" w:lineRule="atLeast"/>
        <w:jc w:val="center"/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法治政府建设年度报告</w:t>
      </w:r>
    </w:p>
    <w:p w:rsidR="00A77B3E">
      <w:pPr>
        <w:spacing w:line="555" w:lineRule="atLeast"/>
        <w:ind w:firstLine="645"/>
      </w:pPr>
      <w:r>
        <w:rPr>
          <w:rFonts w:ascii="Calibri" w:eastAsia="Calibri" w:hAnsi="Calibri" w:cs="Calibri"/>
          <w:sz w:val="32"/>
          <w:szCs w:val="32"/>
        </w:rPr>
        <w:t> </w:t>
      </w:r>
    </w:p>
    <w:p w:rsidR="00A77B3E">
      <w:pPr>
        <w:spacing w:line="555" w:lineRule="atLeast"/>
        <w:ind w:firstLine="645"/>
      </w:pPr>
      <w:r>
        <w:rPr>
          <w:rFonts w:ascii="FangSong" w:eastAsia="FangSong" w:hAnsi="FangSong" w:cs="FangSong"/>
          <w:sz w:val="32"/>
          <w:szCs w:val="32"/>
        </w:rPr>
        <w:t>2023年既是法治政府建设向纵深推进的关键之年，又是“八五”普法中期评估检查之年。桃城镇政府始终坚持以习近平新时代中国特色社会主义思想为指导，深入贯彻习近平法治思想，全面贯彻党的二十大和二十届二中全会精神，紧紧围绕全面推进依法治国的战略部署，认真贯彻落实中共中央、国务院《法治政府建设实施纲要（2021-2025年）》，按照省委全面依法治省、市委全面依法治市和县委全面依法治县的工作要求，全力推动法治政府建设各项工作提质增效，为我镇高质量发展提供了良好的法治环境和制度保障。</w:t>
      </w:r>
    </w:p>
    <w:p w:rsidR="00A77B3E">
      <w:pPr>
        <w:spacing w:line="555" w:lineRule="atLeast"/>
      </w:pPr>
      <w:r>
        <w:rPr>
          <w:rStyle w:val="word"/>
          <w:rFonts w:ascii="SimHei" w:eastAsia="SimHei" w:hAnsi="SimHei" w:cs="SimHei"/>
          <w:sz w:val="32"/>
          <w:szCs w:val="32"/>
        </w:rPr>
        <w:t>　　一</w:t>
      </w:r>
      <w:r>
        <w:rPr>
          <w:rFonts w:ascii="SimHei" w:eastAsia="SimHei" w:hAnsi="SimHei" w:cs="SimHei"/>
          <w:sz w:val="32"/>
          <w:szCs w:val="32"/>
        </w:rPr>
        <w:t>、主要做法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KaiTi" w:eastAsia="KaiTi" w:hAnsi="KaiTi" w:cs="KaiTi"/>
          <w:sz w:val="32"/>
          <w:szCs w:val="32"/>
        </w:rPr>
        <w:t>（一）加强组织领导，高站位谋划推动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FangSong" w:eastAsia="FangSong" w:hAnsi="FangSong" w:cs="FangSong"/>
          <w:b/>
          <w:bCs/>
          <w:sz w:val="32"/>
          <w:szCs w:val="32"/>
        </w:rPr>
        <w:t>一是强化组织推动。</w:t>
      </w:r>
      <w:r>
        <w:rPr>
          <w:rFonts w:ascii="FangSong" w:eastAsia="FangSong" w:hAnsi="FangSong" w:cs="FangSong"/>
          <w:sz w:val="32"/>
          <w:szCs w:val="32"/>
        </w:rPr>
        <w:t>坚持把党的领导贯穿于法治政府建设的全过程和各方面，镇主要领导切实履行推进法治建设第一责任人职责，把法治建设摆在工作全局的重要位置，安排听取有关工作汇报，及时研究解决影响法治政府建设重大问题。镇政府在党委统一领导下，落实法治政府建设主体责任，谋划落实好法治政府建设各项任务。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FangSong" w:eastAsia="FangSong" w:hAnsi="FangSong" w:cs="FangSong"/>
          <w:b/>
          <w:bCs/>
          <w:sz w:val="32"/>
          <w:szCs w:val="32"/>
        </w:rPr>
        <w:t>二是全面部署推动。</w:t>
      </w:r>
      <w:r>
        <w:rPr>
          <w:rFonts w:ascii="FangSong" w:eastAsia="FangSong" w:hAnsi="FangSong" w:cs="FangSong"/>
          <w:sz w:val="32"/>
          <w:szCs w:val="32"/>
        </w:rPr>
        <w:t>镇政府深入学习贯彻落实中央全面依法治国、省委全面依法治省、市委全面依法治市、县委全面依法治县工作会议精神，部署</w:t>
      </w:r>
      <w:r>
        <w:rPr>
          <w:rFonts w:ascii="FangSong" w:eastAsia="FangSong" w:hAnsi="FangSong" w:cs="FangSong"/>
          <w:sz w:val="32"/>
          <w:szCs w:val="32"/>
        </w:rPr>
        <w:t>2023年度全面依法治镇、“八五”普法中期评估、法治政府建设等重点工作，确保全面依法治镇工作有序推进、各项部署落地见效。突出领导干部“关键少数”，推动法治政府建设“带头干”“带动干”，持续推进领导干部学法、述法工作。2023年镇政府安排2场专题学法讲座，镇政府领导干部按照要求组织开展2022年度述法。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KaiTi" w:eastAsia="KaiTi" w:hAnsi="KaiTi" w:cs="KaiTi"/>
          <w:sz w:val="32"/>
          <w:szCs w:val="32"/>
        </w:rPr>
        <w:t>（二）转变政府职能，营造法治化营商环境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FangSong" w:eastAsia="FangSong" w:hAnsi="FangSong" w:cs="FangSong"/>
          <w:b/>
          <w:bCs/>
          <w:sz w:val="32"/>
          <w:szCs w:val="32"/>
        </w:rPr>
        <w:t>一是聚焦经济发展，深入推动</w:t>
      </w:r>
      <w:r>
        <w:rPr>
          <w:rFonts w:ascii="FangSong" w:eastAsia="FangSong" w:hAnsi="FangSong" w:cs="FangSong"/>
          <w:b/>
          <w:bCs/>
          <w:sz w:val="32"/>
          <w:szCs w:val="32"/>
        </w:rPr>
        <w:t>“放管服”改革。</w:t>
      </w:r>
      <w:r>
        <w:rPr>
          <w:rFonts w:ascii="FangSong" w:eastAsia="FangSong" w:hAnsi="FangSong" w:cs="FangSong"/>
          <w:sz w:val="32"/>
          <w:szCs w:val="32"/>
        </w:rPr>
        <w:t>梳理乡镇权责清单，探索</w:t>
      </w:r>
      <w:r>
        <w:rPr>
          <w:rFonts w:ascii="FangSong" w:eastAsia="FangSong" w:hAnsi="FangSong" w:cs="FangSong"/>
          <w:sz w:val="32"/>
          <w:szCs w:val="32"/>
        </w:rPr>
        <w:t>“镇+社区”便民服务试点改革，在全县率先成立镇级便民服务中心并入选市级“青年文明号”，推动桃城、桃溪、花石等16个社区成立便民服务中心，一站式提供审批事项所需各类表格材料，方便群众咨询，确定桃溪社区作为“一体化平台”社区应用推广单位。逐步构建起“县-镇-村（社区）”三级服务层级清晰、联动快捷高效的政务服务大通道，打造行政审批和公共服务事项统一协调、信息共享、互联互通的政务服务新模式。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FangSong" w:eastAsia="FangSong" w:hAnsi="FangSong" w:cs="FangSong"/>
          <w:b/>
          <w:bCs/>
          <w:sz w:val="32"/>
          <w:szCs w:val="32"/>
        </w:rPr>
        <w:t>二是</w:t>
      </w:r>
      <w:r>
        <w:rPr>
          <w:rFonts w:ascii="FangSong" w:eastAsia="FangSong" w:hAnsi="FangSong" w:cs="FangSong"/>
          <w:b/>
          <w:bCs/>
          <w:sz w:val="32"/>
          <w:szCs w:val="32"/>
        </w:rPr>
        <w:t>筑牢</w:t>
      </w:r>
      <w:r>
        <w:rPr>
          <w:rFonts w:ascii="FangSong" w:eastAsia="FangSong" w:hAnsi="FangSong" w:cs="FangSong"/>
          <w:b/>
          <w:bCs/>
          <w:sz w:val="32"/>
          <w:szCs w:val="32"/>
        </w:rPr>
        <w:t>安全底线，加强事中事后监管。</w:t>
      </w:r>
      <w:r>
        <w:rPr>
          <w:rFonts w:ascii="FangSong" w:eastAsia="FangSong" w:hAnsi="FangSong" w:cs="FangSong"/>
          <w:sz w:val="32"/>
          <w:szCs w:val="32"/>
        </w:rPr>
        <w:t>按照</w:t>
      </w:r>
      <w:r>
        <w:rPr>
          <w:rFonts w:ascii="FangSong" w:eastAsia="FangSong" w:hAnsi="FangSong" w:cs="FangSong"/>
          <w:sz w:val="32"/>
          <w:szCs w:val="32"/>
        </w:rPr>
        <w:t>“4+1”模式对城东北街105家沿街店面</w:t>
      </w:r>
      <w:r>
        <w:rPr>
          <w:rFonts w:ascii="FangSong" w:eastAsia="FangSong" w:hAnsi="FangSong" w:cs="FangSong"/>
          <w:sz w:val="32"/>
          <w:szCs w:val="32"/>
        </w:rPr>
        <w:t>进行</w:t>
      </w:r>
      <w:r>
        <w:rPr>
          <w:rFonts w:ascii="FangSong" w:eastAsia="FangSong" w:hAnsi="FangSong" w:cs="FangSong"/>
          <w:sz w:val="32"/>
          <w:szCs w:val="32"/>
        </w:rPr>
        <w:t>排查</w:t>
      </w:r>
      <w:r>
        <w:rPr>
          <w:rFonts w:ascii="FangSong" w:eastAsia="FangSong" w:hAnsi="FangSong" w:cs="FangSong"/>
          <w:sz w:val="32"/>
          <w:szCs w:val="32"/>
        </w:rPr>
        <w:t>和</w:t>
      </w:r>
      <w:r>
        <w:rPr>
          <w:rFonts w:ascii="FangSong" w:eastAsia="FangSong" w:hAnsi="FangSong" w:cs="FangSong"/>
          <w:sz w:val="32"/>
          <w:szCs w:val="32"/>
        </w:rPr>
        <w:t>整治，对</w:t>
      </w:r>
      <w:r>
        <w:rPr>
          <w:rFonts w:ascii="FangSong" w:eastAsia="FangSong" w:hAnsi="FangSong" w:cs="FangSong"/>
          <w:sz w:val="32"/>
          <w:szCs w:val="32"/>
        </w:rPr>
        <w:t>46家存在“三合一”的店面进行挂牌督办，及时消除区域性重大火灾隐患。联合第三方专家下沉辖区22家企业，督促、指导企业标准化提升和信息化系统录入，推进标准化与信息化“两化”有机融合，完成建设示范岗位24个。完善全镇应急预案体系，完成对环翠社区、洋上村自然灾害避灾点提升及仑山村避难场所建设工作，可新增容纳灾民200多人。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KaiTi" w:eastAsia="KaiTi" w:hAnsi="KaiTi" w:cs="KaiTi"/>
          <w:sz w:val="32"/>
          <w:szCs w:val="32"/>
        </w:rPr>
        <w:t>（三）完善决策机制，推进科学民主依法决策进程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FangSong" w:eastAsia="FangSong" w:hAnsi="FangSong" w:cs="FangSong"/>
          <w:b/>
          <w:bCs/>
          <w:sz w:val="32"/>
          <w:szCs w:val="32"/>
        </w:rPr>
        <w:t>一是全面落实重大行政决策程序。</w:t>
      </w:r>
      <w:r>
        <w:rPr>
          <w:rFonts w:ascii="FangSong" w:eastAsia="FangSong" w:hAnsi="FangSong" w:cs="FangSong"/>
          <w:sz w:val="32"/>
          <w:szCs w:val="32"/>
        </w:rPr>
        <w:t>贯彻落实国务院《重大行政决策程序暂行条例》，在制定重大政策前，通过县政府网站、</w:t>
      </w:r>
      <w:r>
        <w:rPr>
          <w:rFonts w:ascii="FangSong" w:eastAsia="FangSong" w:hAnsi="FangSong" w:cs="FangSong"/>
          <w:sz w:val="32"/>
          <w:szCs w:val="32"/>
        </w:rPr>
        <w:t>线下</w:t>
      </w:r>
      <w:r>
        <w:rPr>
          <w:rFonts w:ascii="FangSong" w:eastAsia="FangSong" w:hAnsi="FangSong" w:cs="FangSong"/>
          <w:sz w:val="32"/>
          <w:szCs w:val="32"/>
        </w:rPr>
        <w:t>座谈会等多种形式广泛听取公众建议，自觉接受社会及舆论的监督，提高重大决策事前评估的客观性、科学性。</w:t>
      </w:r>
    </w:p>
    <w:p w:rsidR="00A77B3E">
      <w:pPr>
        <w:spacing w:line="555" w:lineRule="atLeast"/>
        <w:ind w:firstLine="645"/>
      </w:pPr>
      <w:r>
        <w:rPr>
          <w:rFonts w:ascii="FangSong" w:eastAsia="FangSong" w:hAnsi="FangSong" w:cs="FangSong"/>
          <w:b/>
          <w:bCs/>
          <w:sz w:val="32"/>
          <w:szCs w:val="32"/>
        </w:rPr>
        <w:t>二是充分发挥政府法律顾问作用。</w:t>
      </w:r>
      <w:r>
        <w:rPr>
          <w:rFonts w:ascii="FangSong" w:eastAsia="FangSong" w:hAnsi="FangSong" w:cs="FangSong"/>
          <w:sz w:val="32"/>
          <w:szCs w:val="32"/>
        </w:rPr>
        <w:t>镇政府聘请专职法律顾问，充分发挥专业、经验和实践优势，严把合法性审查、法律风险评估等关口，发挥好专业规范的法律咨询、论证、审核、把关作用，为依法行政、依法决策提供法律保障</w:t>
      </w:r>
      <w:r>
        <w:rPr>
          <w:rFonts w:ascii="FangSong" w:eastAsia="FangSong" w:hAnsi="FangSong" w:cs="FangSong"/>
          <w:sz w:val="32"/>
          <w:szCs w:val="32"/>
        </w:rPr>
        <w:t>。及时对永春县城东科创产业园及配套设施建设项目征迁工作</w:t>
      </w:r>
      <w:r>
        <w:rPr>
          <w:rFonts w:ascii="FangSong" w:eastAsia="FangSong" w:hAnsi="FangSong" w:cs="FangSong"/>
          <w:sz w:val="32"/>
          <w:szCs w:val="32"/>
        </w:rPr>
        <w:t>的</w:t>
      </w:r>
      <w:r>
        <w:rPr>
          <w:rFonts w:ascii="FangSong" w:eastAsia="FangSong" w:hAnsi="FangSong" w:cs="FangSong"/>
          <w:sz w:val="32"/>
          <w:szCs w:val="32"/>
        </w:rPr>
        <w:t>法务风险点进行评估</w:t>
      </w:r>
      <w:r>
        <w:rPr>
          <w:rFonts w:ascii="FangSong" w:eastAsia="FangSong" w:hAnsi="FangSong" w:cs="FangSong"/>
          <w:sz w:val="32"/>
          <w:szCs w:val="32"/>
        </w:rPr>
        <w:t>，</w:t>
      </w:r>
      <w:r>
        <w:rPr>
          <w:rFonts w:ascii="FangSong" w:eastAsia="FangSong" w:hAnsi="FangSong" w:cs="FangSong"/>
          <w:sz w:val="32"/>
          <w:szCs w:val="32"/>
        </w:rPr>
        <w:t>推出</w:t>
      </w:r>
      <w:r>
        <w:rPr>
          <w:rFonts w:ascii="FangSong" w:eastAsia="FangSong" w:hAnsi="FangSong" w:cs="FangSong"/>
          <w:sz w:val="32"/>
          <w:szCs w:val="32"/>
        </w:rPr>
        <w:t>“提前介入，全程参与”的法律服务模式，及时化解</w:t>
      </w:r>
      <w:r>
        <w:rPr>
          <w:rFonts w:ascii="FangSong" w:eastAsia="FangSong" w:hAnsi="FangSong" w:cs="FangSong"/>
          <w:sz w:val="32"/>
          <w:szCs w:val="32"/>
        </w:rPr>
        <w:t>因</w:t>
      </w:r>
      <w:r>
        <w:rPr>
          <w:rFonts w:ascii="FangSong" w:eastAsia="FangSong" w:hAnsi="FangSong" w:cs="FangSong"/>
          <w:sz w:val="32"/>
          <w:szCs w:val="32"/>
        </w:rPr>
        <w:t>征迁引发的矛盾纠纷</w:t>
      </w:r>
      <w:r>
        <w:rPr>
          <w:rFonts w:ascii="FangSong" w:eastAsia="FangSong" w:hAnsi="FangSong" w:cs="FangSong"/>
          <w:sz w:val="32"/>
          <w:szCs w:val="32"/>
        </w:rPr>
        <w:t>。　　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KaiTi" w:eastAsia="KaiTi" w:hAnsi="KaiTi" w:cs="KaiTi"/>
          <w:sz w:val="32"/>
          <w:szCs w:val="32"/>
        </w:rPr>
        <w:t>（四）完善行政执法工作体系，严格规范公正文明执法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FangSong" w:eastAsia="FangSong" w:hAnsi="FangSong" w:cs="FangSong"/>
          <w:b/>
          <w:bCs/>
          <w:sz w:val="32"/>
          <w:szCs w:val="32"/>
        </w:rPr>
        <w:t>一是加强规范管理，提高依法行政水平。</w:t>
      </w:r>
      <w:r>
        <w:rPr>
          <w:rFonts w:ascii="FangSong" w:eastAsia="FangSong" w:hAnsi="FangSong" w:cs="FangSong"/>
          <w:sz w:val="32"/>
          <w:szCs w:val="32"/>
        </w:rPr>
        <w:t>按照省、市、县深入推进经济发达镇行政管理体制改革的实施方案，加快桃城镇行政管理体制改革，推进综合行政执法，加强规范化建设，坚持</w:t>
      </w:r>
      <w:r>
        <w:rPr>
          <w:rFonts w:ascii="FangSong" w:eastAsia="FangSong" w:hAnsi="FangSong" w:cs="FangSong"/>
          <w:sz w:val="32"/>
          <w:szCs w:val="32"/>
        </w:rPr>
        <w:t>“一支队伍管执法”。全力推行行政执法公示、执法全过程记录、重大执法决定法制审核等“三项制度”，镇综合执法队坚持“联合执法、委托执法、独立执法”，建立与县司法局、城市管理局等协调协作机制，2023年共开展联合执法行动80余次，依法处置违法占地、违法建设等违法行为。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FangSong" w:eastAsia="FangSong" w:hAnsi="FangSong" w:cs="FangSong"/>
          <w:b/>
          <w:bCs/>
          <w:sz w:val="32"/>
          <w:szCs w:val="32"/>
        </w:rPr>
        <w:t>二是强化行政执法监督，增强行政执法成效。</w:t>
      </w:r>
      <w:r>
        <w:rPr>
          <w:rFonts w:ascii="FangSong" w:eastAsia="FangSong" w:hAnsi="FangSong" w:cs="FangSong"/>
          <w:sz w:val="32"/>
          <w:szCs w:val="32"/>
        </w:rPr>
        <w:t>推进行政权力公开透明运行，自觉接受人大法律监督和工作监督，</w:t>
      </w:r>
      <w:r>
        <w:rPr>
          <w:rFonts w:ascii="FangSong" w:eastAsia="FangSong" w:hAnsi="FangSong" w:cs="FangSong"/>
          <w:sz w:val="32"/>
          <w:szCs w:val="32"/>
        </w:rPr>
        <w:t>1</w:t>
      </w:r>
      <w:r>
        <w:rPr>
          <w:rFonts w:ascii="FangSong" w:eastAsia="FangSong" w:hAnsi="FangSong" w:cs="FangSong"/>
          <w:sz w:val="32"/>
          <w:szCs w:val="32"/>
        </w:rPr>
        <w:t>2</w:t>
      </w:r>
      <w:r>
        <w:rPr>
          <w:rFonts w:ascii="FangSong" w:eastAsia="FangSong" w:hAnsi="FangSong" w:cs="FangSong"/>
          <w:sz w:val="32"/>
          <w:szCs w:val="32"/>
        </w:rPr>
        <w:t>件人大代表建议全部按时办结，满意率达</w:t>
      </w:r>
      <w:r>
        <w:rPr>
          <w:rFonts w:ascii="FangSong" w:eastAsia="FangSong" w:hAnsi="FangSong" w:cs="FangSong"/>
          <w:sz w:val="32"/>
          <w:szCs w:val="32"/>
        </w:rPr>
        <w:t>100％。深入推进政务公开和政府信息公开，积极开展在线互动交流，多渠道解决群众“急难愁盼”问题。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KaiTi" w:eastAsia="KaiTi" w:hAnsi="KaiTi" w:cs="KaiTi"/>
          <w:sz w:val="32"/>
          <w:szCs w:val="32"/>
        </w:rPr>
        <w:t>（五）把握时代脉搏，加强基层社会治理能力建设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FangSong" w:eastAsia="FangSong" w:hAnsi="FangSong" w:cs="FangSong"/>
          <w:b/>
          <w:bCs/>
          <w:sz w:val="32"/>
          <w:szCs w:val="32"/>
        </w:rPr>
        <w:t>一是多元化解矛盾纠纷，人民调解工作创新创优。</w:t>
      </w:r>
      <w:r>
        <w:rPr>
          <w:rFonts w:ascii="FangSong" w:eastAsia="FangSong" w:hAnsi="FangSong" w:cs="FangSong"/>
          <w:sz w:val="32"/>
          <w:szCs w:val="32"/>
        </w:rPr>
        <w:t>充分发挥镇、村（社区）矛盾纠纷多元化解中心（工作室）作用，扎实开展春节、</w:t>
      </w:r>
      <w:r>
        <w:rPr>
          <w:rStyle w:val="data-span-seriousError0"/>
          <w:rFonts w:ascii="FangSong" w:eastAsia="FangSong" w:hAnsi="FangSong" w:cs="FangSong"/>
          <w:sz w:val="32"/>
          <w:szCs w:val="32"/>
        </w:rPr>
        <w:t>全国两会</w:t>
      </w:r>
      <w:r>
        <w:rPr>
          <w:rFonts w:ascii="FangSong" w:eastAsia="FangSong" w:hAnsi="FangSong" w:cs="FangSong"/>
          <w:sz w:val="32"/>
          <w:szCs w:val="32"/>
        </w:rPr>
        <w:t>、劳动节、第十九届亚运会及中秋、国庆双节等重点时段、专项活动的涉稳风险排查化解整治工作，把矛盾纠纷化解在基层。推行多元化解制度，贯彻落实《福建省多元化解纠纷条例》，坚持“三调”联动，持续推进“三治融合”“135”庭所共建机制，营造和谐安宁的良好社会环境。2023年，全镇共排查出矛盾纠纷447件，调处447件，调处率100%，调处成功439件，成功率98%；县人民调解协会组织开展人民调解员等级评定，评选出我镇四级人民调解员2名。强化基层信访矛盾源头预防，扎实推进党建引领基层网格管理工作，规范化建设镇级综治中心（社会治理中心），方便群众、突出实效，统一开展矛盾联调、治安联防、治理联动、问题联治、平安联创，人民群众的安全感和幸福感持续提升。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FangSong" w:eastAsia="FangSong" w:hAnsi="FangSong" w:cs="FangSong"/>
          <w:b/>
          <w:bCs/>
          <w:sz w:val="32"/>
          <w:szCs w:val="32"/>
        </w:rPr>
        <w:t>二是推进法律服务，公共法律服务便民利民。</w:t>
      </w:r>
      <w:r>
        <w:rPr>
          <w:rFonts w:ascii="FangSong" w:eastAsia="FangSong" w:hAnsi="FangSong" w:cs="FangSong"/>
          <w:sz w:val="32"/>
          <w:szCs w:val="32"/>
        </w:rPr>
        <w:t>依托覆盖全镇</w:t>
      </w:r>
      <w:r>
        <w:rPr>
          <w:rFonts w:ascii="FangSong" w:eastAsia="FangSong" w:hAnsi="FangSong" w:cs="FangSong"/>
          <w:sz w:val="32"/>
          <w:szCs w:val="32"/>
        </w:rPr>
        <w:t>22个村（社区）的法律顾问示范点，按照要求将法律服务“</w:t>
      </w:r>
      <w:r>
        <w:rPr>
          <w:rStyle w:val="word"/>
          <w:rFonts w:ascii="FangSong" w:eastAsia="FangSong" w:hAnsi="FangSong" w:cs="FangSong"/>
          <w:sz w:val="32"/>
          <w:szCs w:val="32"/>
        </w:rPr>
        <w:t>五在场</w:t>
      </w:r>
      <w:r>
        <w:rPr>
          <w:rFonts w:ascii="FangSong" w:eastAsia="FangSong" w:hAnsi="FangSong" w:cs="FangSong"/>
          <w:sz w:val="32"/>
          <w:szCs w:val="32"/>
        </w:rPr>
        <w:t>”纳入法律顾问服务范围，积极发挥“一村（社区）一法律顾问”作用，及时帮助村（社区）解答法律咨询、调解矛盾纠纷、化解信访积案、村规民约修订、起草审查合同、参与行政复议、行政诉讼等重大村务决策活动。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KaiTi" w:eastAsia="KaiTi" w:hAnsi="KaiTi" w:cs="KaiTi"/>
          <w:sz w:val="32"/>
          <w:szCs w:val="32"/>
        </w:rPr>
        <w:t>（六）落实普法责任，提升法治思维和法治理念</w:t>
      </w:r>
    </w:p>
    <w:p w:rsidR="00A77B3E">
      <w:pPr>
        <w:spacing w:line="555" w:lineRule="atLeast"/>
        <w:ind w:firstLine="645"/>
      </w:pPr>
      <w:r>
        <w:rPr>
          <w:rFonts w:ascii="FangSong" w:eastAsia="FangSong" w:hAnsi="FangSong" w:cs="FangSong"/>
          <w:b/>
          <w:bCs/>
          <w:sz w:val="32"/>
          <w:szCs w:val="32"/>
        </w:rPr>
        <w:t>一是聚焦</w:t>
      </w:r>
      <w:r>
        <w:rPr>
          <w:rFonts w:ascii="FangSong" w:eastAsia="FangSong" w:hAnsi="FangSong" w:cs="FangSong"/>
          <w:b/>
          <w:bCs/>
          <w:sz w:val="32"/>
          <w:szCs w:val="32"/>
        </w:rPr>
        <w:t>“关键少数”，全面提高政府工作人员依法行政能力。</w:t>
      </w:r>
      <w:r>
        <w:rPr>
          <w:rFonts w:ascii="FangSong" w:eastAsia="FangSong" w:hAnsi="FangSong" w:cs="FangSong"/>
          <w:sz w:val="32"/>
          <w:szCs w:val="32"/>
        </w:rPr>
        <w:t>加强干部队伍建设，将工作履职与普法结合起来，特别是将法治政府建设与普法依法治理工作相结合；持续推进落实镇</w:t>
      </w:r>
      <w:r>
        <w:rPr>
          <w:rFonts w:ascii="FangSong" w:eastAsia="FangSong" w:hAnsi="FangSong" w:cs="FangSong"/>
          <w:sz w:val="32"/>
          <w:szCs w:val="32"/>
        </w:rPr>
        <w:t>政府</w:t>
      </w:r>
      <w:r>
        <w:rPr>
          <w:rFonts w:ascii="FangSong" w:eastAsia="FangSong" w:hAnsi="FangSong" w:cs="FangSong"/>
          <w:sz w:val="32"/>
          <w:szCs w:val="32"/>
        </w:rPr>
        <w:t>学法常态化，通过定期以会代训、举办法治讲座、参加法律知识考试等方式，用法律视角剖析工作中遇到的难点问题、突出问题和社会热点问题，提升领导干部和工作人员运用法治思维和法治方式决策、办事能力。</w:t>
      </w:r>
    </w:p>
    <w:p w:rsidR="00A77B3E">
      <w:pPr>
        <w:spacing w:line="555" w:lineRule="atLeast"/>
        <w:ind w:firstLine="645"/>
      </w:pPr>
      <w:r>
        <w:rPr>
          <w:rFonts w:ascii="FangSong" w:eastAsia="FangSong" w:hAnsi="FangSong" w:cs="FangSong"/>
          <w:b/>
          <w:bCs/>
          <w:sz w:val="32"/>
          <w:szCs w:val="32"/>
        </w:rPr>
        <w:t>二是深化法治宣传，持续推进法治社会建设。</w:t>
      </w:r>
      <w:r>
        <w:rPr>
          <w:rFonts w:ascii="FangSong" w:eastAsia="FangSong" w:hAnsi="FangSong" w:cs="FangSong"/>
          <w:sz w:val="32"/>
          <w:szCs w:val="32"/>
        </w:rPr>
        <w:t>认真落实</w:t>
      </w:r>
      <w:r>
        <w:rPr>
          <w:rFonts w:ascii="FangSong" w:eastAsia="FangSong" w:hAnsi="FangSong" w:cs="FangSong"/>
          <w:sz w:val="32"/>
          <w:szCs w:val="32"/>
        </w:rPr>
        <w:t>“谁执法谁普法”责任制，持续推进自治、法治、德治“三治融合”示范村（社区）创建、培育农村“法律明白人”与“法治带头人”、学法用法示范户、民主法治示范村（社区）创建。结合“12·4”国家宪法日、民法典宣传月</w:t>
      </w:r>
      <w:r>
        <w:rPr>
          <w:rFonts w:ascii="FangSong" w:eastAsia="FangSong" w:hAnsi="FangSong" w:cs="FangSong"/>
          <w:sz w:val="32"/>
          <w:szCs w:val="32"/>
        </w:rPr>
        <w:t>、</w:t>
      </w:r>
      <w:r>
        <w:rPr>
          <w:rFonts w:ascii="FangSong" w:eastAsia="FangSong" w:hAnsi="FangSong" w:cs="FangSong"/>
          <w:sz w:val="32"/>
          <w:szCs w:val="32"/>
        </w:rPr>
        <w:t>国家安全日</w:t>
      </w:r>
      <w:r>
        <w:rPr>
          <w:rFonts w:ascii="FangSong" w:eastAsia="FangSong" w:hAnsi="FangSong" w:cs="FangSong"/>
          <w:sz w:val="32"/>
          <w:szCs w:val="32"/>
        </w:rPr>
        <w:t>等重要时间节点，创新采用丰富多彩的法治宣传方式和载体，开展习近平法治思想、宪法、民法典等重点内容普法。</w:t>
      </w:r>
    </w:p>
    <w:p w:rsidR="00A77B3E">
      <w:pPr>
        <w:spacing w:line="555" w:lineRule="atLeast"/>
      </w:pPr>
      <w:r>
        <w:rPr>
          <w:rStyle w:val="word"/>
          <w:rFonts w:ascii="SimHei" w:eastAsia="SimHei" w:hAnsi="SimHei" w:cs="SimHei"/>
          <w:sz w:val="32"/>
          <w:szCs w:val="32"/>
        </w:rPr>
        <w:t>　　二</w:t>
      </w:r>
      <w:r>
        <w:rPr>
          <w:rFonts w:ascii="SimHei" w:eastAsia="SimHei" w:hAnsi="SimHei" w:cs="SimHei"/>
          <w:sz w:val="32"/>
          <w:szCs w:val="32"/>
        </w:rPr>
        <w:t>、存在的主要问题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虽然镇政府在法治建设取得了明显的成效，但还存在以下问题和不足：一是法治宣传形式和载体创新性不够，全民普法的协调联动机制还有待于进一步加强；二是部分业务工作与法治建设统筹推进不够，法治政府建设工作进展不平衡；三是法治工作人才队伍建设有待进一步加强，乡镇工作繁重，学习时间有限，执法人员个人专业素养与实际需求仍有差距，执法培训力度还需进一步加强。</w:t>
      </w:r>
    </w:p>
    <w:p w:rsidR="00A77B3E">
      <w:pPr>
        <w:spacing w:line="555" w:lineRule="atLeast"/>
      </w:pPr>
      <w:r>
        <w:rPr>
          <w:rStyle w:val="word"/>
          <w:rFonts w:ascii="SimHei" w:eastAsia="SimHei" w:hAnsi="SimHei" w:cs="SimHei"/>
          <w:sz w:val="32"/>
          <w:szCs w:val="32"/>
        </w:rPr>
        <w:t>　　三</w:t>
      </w:r>
      <w:r>
        <w:rPr>
          <w:rFonts w:ascii="SimHei" w:eastAsia="SimHei" w:hAnsi="SimHei" w:cs="SimHei"/>
          <w:sz w:val="32"/>
          <w:szCs w:val="32"/>
        </w:rPr>
        <w:t>、</w:t>
      </w:r>
      <w:r>
        <w:rPr>
          <w:rFonts w:ascii="SimHei" w:eastAsia="SimHei" w:hAnsi="SimHei" w:cs="SimHei"/>
          <w:sz w:val="32"/>
          <w:szCs w:val="32"/>
        </w:rPr>
        <w:t>2024年工作思路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FangSong" w:eastAsia="FangSong" w:hAnsi="FangSong" w:cs="FangSong"/>
          <w:sz w:val="32"/>
          <w:szCs w:val="32"/>
        </w:rPr>
        <w:t>2024年，镇政府法治建设工作将继续坚持以习近平法治思想为指导，全面贯彻落实党的二十大和二十届二中全会精神，按照中央和省、市、县委统一部署和要求，继续深化改革创新，进一步推进严格规范公正文明执法，全面推进法治政府建设工作，努力推动政府各项工作全面纳入法治化轨道。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KaiTi" w:eastAsia="KaiTi" w:hAnsi="KaiTi" w:cs="KaiTi"/>
          <w:sz w:val="32"/>
          <w:szCs w:val="32"/>
        </w:rPr>
        <w:t>（一）强化党的领导。</w:t>
      </w:r>
      <w:r>
        <w:rPr>
          <w:rFonts w:ascii="FangSong" w:eastAsia="FangSong" w:hAnsi="FangSong" w:cs="FangSong"/>
          <w:sz w:val="32"/>
          <w:szCs w:val="32"/>
        </w:rPr>
        <w:t>深入学习贯彻习近平法治思想，坚持党对法治建设工作的全面领导，发挥</w:t>
      </w:r>
      <w:r>
        <w:rPr>
          <w:rFonts w:ascii="FangSong" w:eastAsia="FangSong" w:hAnsi="FangSong" w:cs="FangSong"/>
          <w:sz w:val="32"/>
          <w:szCs w:val="32"/>
        </w:rPr>
        <w:t>“关键少数”作用，严格落实镇主要</w:t>
      </w:r>
      <w:r>
        <w:rPr>
          <w:rFonts w:ascii="FangSong" w:eastAsia="FangSong" w:hAnsi="FangSong" w:cs="FangSong"/>
          <w:sz w:val="32"/>
          <w:szCs w:val="32"/>
        </w:rPr>
        <w:t>领导</w:t>
      </w:r>
      <w:r>
        <w:rPr>
          <w:rFonts w:ascii="FangSong" w:eastAsia="FangSong" w:hAnsi="FangSong" w:cs="FangSong"/>
          <w:sz w:val="32"/>
          <w:szCs w:val="32"/>
        </w:rPr>
        <w:t>履行推进法治建设第一责任人职责，持续加强法治宣传教育。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KaiTi" w:eastAsia="KaiTi" w:hAnsi="KaiTi" w:cs="KaiTi"/>
          <w:sz w:val="32"/>
          <w:szCs w:val="32"/>
        </w:rPr>
        <w:t>（二）</w:t>
      </w:r>
      <w:r>
        <w:rPr>
          <w:rFonts w:ascii="KaiTi" w:eastAsia="KaiTi" w:hAnsi="KaiTi" w:cs="KaiTi"/>
          <w:sz w:val="32"/>
          <w:szCs w:val="32"/>
        </w:rPr>
        <w:t>深化</w:t>
      </w:r>
      <w:r>
        <w:rPr>
          <w:rFonts w:ascii="KaiTi" w:eastAsia="KaiTi" w:hAnsi="KaiTi" w:cs="KaiTi"/>
          <w:sz w:val="32"/>
          <w:szCs w:val="32"/>
        </w:rPr>
        <w:t>政府职能转变。</w:t>
      </w:r>
      <w:r>
        <w:rPr>
          <w:rFonts w:ascii="FangSong" w:eastAsia="FangSong" w:hAnsi="FangSong" w:cs="FangSong"/>
          <w:sz w:val="32"/>
          <w:szCs w:val="32"/>
        </w:rPr>
        <w:t>持续深化</w:t>
      </w:r>
      <w:r>
        <w:rPr>
          <w:rFonts w:ascii="FangSong" w:eastAsia="FangSong" w:hAnsi="FangSong" w:cs="FangSong"/>
          <w:sz w:val="32"/>
          <w:szCs w:val="32"/>
        </w:rPr>
        <w:t>“放管服”改革，认真按照法治政府建设的任务分工，种好</w:t>
      </w:r>
      <w:r>
        <w:rPr>
          <w:rFonts w:ascii="FangSong" w:eastAsia="FangSong" w:hAnsi="FangSong" w:cs="FangSong"/>
          <w:sz w:val="32"/>
          <w:szCs w:val="32"/>
        </w:rPr>
        <w:t>“</w:t>
      </w:r>
      <w:r>
        <w:rPr>
          <w:rFonts w:ascii="FangSong" w:eastAsia="FangSong" w:hAnsi="FangSong" w:cs="FangSong"/>
          <w:sz w:val="32"/>
          <w:szCs w:val="32"/>
        </w:rPr>
        <w:t>责任田</w:t>
      </w:r>
      <w:r>
        <w:rPr>
          <w:rFonts w:ascii="FangSong" w:eastAsia="FangSong" w:hAnsi="FangSong" w:cs="FangSong"/>
          <w:sz w:val="32"/>
          <w:szCs w:val="32"/>
        </w:rPr>
        <w:t>”</w:t>
      </w:r>
      <w:r>
        <w:rPr>
          <w:rFonts w:ascii="FangSong" w:eastAsia="FangSong" w:hAnsi="FangSong" w:cs="FangSong"/>
          <w:sz w:val="32"/>
          <w:szCs w:val="32"/>
        </w:rPr>
        <w:t>，加强法治队伍建设，加强执法监督，不断提升依法行政水平，加快服务性政府、透明性政府建设。</w:t>
      </w:r>
    </w:p>
    <w:p w:rsidR="00A77B3E">
      <w:pPr>
        <w:spacing w:line="555" w:lineRule="atLeast"/>
      </w:pPr>
      <w:r>
        <w:rPr>
          <w:rFonts w:ascii="FangSong" w:eastAsia="FangSong" w:hAnsi="FangSong" w:cs="FangSong"/>
          <w:sz w:val="32"/>
          <w:szCs w:val="32"/>
        </w:rPr>
        <w:t>　　</w:t>
      </w:r>
      <w:r>
        <w:rPr>
          <w:rFonts w:ascii="KaiTi" w:eastAsia="KaiTi" w:hAnsi="KaiTi" w:cs="KaiTi"/>
          <w:sz w:val="32"/>
          <w:szCs w:val="32"/>
        </w:rPr>
        <w:t>（三）</w:t>
      </w:r>
      <w:r>
        <w:rPr>
          <w:rFonts w:ascii="KaiTi" w:eastAsia="KaiTi" w:hAnsi="KaiTi" w:cs="KaiTi"/>
          <w:sz w:val="32"/>
          <w:szCs w:val="32"/>
        </w:rPr>
        <w:t>推进</w:t>
      </w:r>
      <w:r>
        <w:rPr>
          <w:rFonts w:ascii="KaiTi" w:eastAsia="KaiTi" w:hAnsi="KaiTi" w:cs="KaiTi"/>
          <w:sz w:val="32"/>
          <w:szCs w:val="32"/>
        </w:rPr>
        <w:t>法治乡村建设。</w:t>
      </w:r>
      <w:r>
        <w:rPr>
          <w:rFonts w:ascii="FangSong" w:eastAsia="FangSong" w:hAnsi="FangSong" w:cs="FangSong"/>
          <w:sz w:val="32"/>
          <w:szCs w:val="32"/>
        </w:rPr>
        <w:t>坚持法治宣传与法治实践相结合，推进依法治理，把开展普法教育和排除矛盾纠纷有机结合，持续推进</w:t>
      </w:r>
      <w:r>
        <w:rPr>
          <w:rFonts w:ascii="FangSong" w:eastAsia="FangSong" w:hAnsi="FangSong" w:cs="FangSong"/>
          <w:sz w:val="32"/>
          <w:szCs w:val="32"/>
        </w:rPr>
        <w:t>“135”庭所共建、“三治融合”示范创建、民主法治示范村创建，突出红色法治文化阵地建设，提升法律服务工作水平，打通司法为民服务“最后一公里”，用法治力量推进乡村振兴，推动法治永春建设水平。</w:t>
      </w:r>
    </w:p>
    <w:p w:rsidR="00A77B3E">
      <w:pPr>
        <w:spacing w:line="555" w:lineRule="atLeast"/>
      </w:pPr>
      <w:r>
        <w:rPr>
          <w:rFonts w:ascii="Calibri" w:eastAsia="Calibri" w:hAnsi="Calibri" w:cs="Calibri"/>
          <w:sz w:val="32"/>
          <w:szCs w:val="32"/>
        </w:rPr>
        <w:t> </w:t>
      </w:r>
    </w:p>
    <w:p w:rsidR="00A77B3E">
      <w:pPr>
        <w:spacing w:line="555" w:lineRule="atLeast"/>
      </w:pPr>
      <w:r>
        <w:rPr>
          <w:rFonts w:ascii="Calibri" w:eastAsia="Calibri" w:hAnsi="Calibri" w:cs="Calibri"/>
          <w:sz w:val="32"/>
          <w:szCs w:val="32"/>
        </w:rPr>
        <w:t> </w:t>
      </w:r>
    </w:p>
    <w:p w:rsidR="00A77B3E">
      <w:pPr>
        <w:spacing w:line="555" w:lineRule="atLeast"/>
      </w:pPr>
      <w:r>
        <w:rPr>
          <w:rFonts w:ascii="Calibri" w:eastAsia="Calibri" w:hAnsi="Calibri" w:cs="Calibri"/>
          <w:sz w:val="32"/>
          <w:szCs w:val="32"/>
        </w:rPr>
        <w:t> </w:t>
      </w:r>
    </w:p>
    <w:p w:rsidR="00A77B3E">
      <w:pPr>
        <w:spacing w:line="555" w:lineRule="atLeast"/>
        <w:jc w:val="right"/>
      </w:pPr>
      <w:r>
        <w:rPr>
          <w:rFonts w:ascii="FangSong" w:eastAsia="FangSong" w:hAnsi="FangSong" w:cs="FangSong"/>
          <w:sz w:val="32"/>
          <w:szCs w:val="32"/>
        </w:rPr>
        <w:t>桃城镇人民政府</w:t>
      </w:r>
      <w:r>
        <w:rPr>
          <w:rFonts w:ascii="FangSong" w:eastAsia="FangSong" w:hAnsi="FangSong" w:cs="FangSong"/>
          <w:sz w:val="32"/>
          <w:szCs w:val="32"/>
        </w:rPr>
        <w:t xml:space="preserve"> </w:t>
      </w:r>
    </w:p>
    <w:p w:rsidR="00A77B3E">
      <w:pPr>
        <w:spacing w:line="555" w:lineRule="atLeast"/>
        <w:jc w:val="right"/>
      </w:pPr>
      <w:r>
        <w:rPr>
          <w:rFonts w:ascii="FangSong" w:eastAsia="FangSong" w:hAnsi="FangSong" w:cs="FangSong"/>
          <w:sz w:val="32"/>
          <w:szCs w:val="32"/>
        </w:rPr>
        <w:t>2023年12月15日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errorwordcorrectabledubiousdata-span-dubious0">
    <w:name w:val="errorword correctable dubious data-span-dubious0"/>
    <w:basedOn w:val="DefaultParagraphFont"/>
  </w:style>
  <w:style w:type="character" w:customStyle="1" w:styleId="word">
    <w:name w:val="word"/>
    <w:basedOn w:val="DefaultParagraphFont"/>
  </w:style>
  <w:style w:type="character" w:customStyle="1" w:styleId="data-span-seriousError0">
    <w:name w:val="data-span-seriousError0"/>
    <w:basedOn w:val="DefaultParagraphFont"/>
  </w:style>
  <w:style w:type="character" w:customStyle="1" w:styleId="errorwordcorrectabledubiousdata-span-dubious2">
    <w:name w:val="errorword correctable dubious data-span-dubious2"/>
    <w:basedOn w:val="DefaultParagraphFont"/>
  </w:style>
  <w:style w:type="character" w:customStyle="1" w:styleId="errorwordcorrectabledubiousdata-span-dubious3">
    <w:name w:val="errorword correctable dubious data-span-dubious3"/>
    <w:basedOn w:val="DefaultParagraphFont"/>
  </w:style>
  <w:style w:type="character" w:customStyle="1" w:styleId="errorwordcorrectabledubiousdata-span-dubious4">
    <w:name w:val="errorword correctable dubious data-span-dubious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