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报价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单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</w:p>
    <w:tbl>
      <w:tblPr>
        <w:tblStyle w:val="4"/>
        <w:tblW w:w="10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4235"/>
        <w:gridCol w:w="2101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报价单位</w:t>
            </w:r>
          </w:p>
        </w:tc>
        <w:tc>
          <w:tcPr>
            <w:tcW w:w="42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报价时间</w:t>
            </w:r>
          </w:p>
        </w:tc>
        <w:tc>
          <w:tcPr>
            <w:tcW w:w="251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exac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项目</w:t>
            </w:r>
          </w:p>
        </w:tc>
        <w:tc>
          <w:tcPr>
            <w:tcW w:w="42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2025年永春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三中学术报告厅设备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采购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2101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报价人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及联系电话</w:t>
            </w:r>
          </w:p>
        </w:tc>
        <w:tc>
          <w:tcPr>
            <w:tcW w:w="2510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  <w:jc w:val="center"/>
        </w:trPr>
        <w:tc>
          <w:tcPr>
            <w:tcW w:w="58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采购标的</w:t>
            </w:r>
          </w:p>
        </w:tc>
        <w:tc>
          <w:tcPr>
            <w:tcW w:w="461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  <w:jc w:val="center"/>
        </w:trPr>
        <w:tc>
          <w:tcPr>
            <w:tcW w:w="58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学术报告厅设备</w:t>
            </w:r>
          </w:p>
        </w:tc>
        <w:tc>
          <w:tcPr>
            <w:tcW w:w="461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  <w:jc w:val="center"/>
        </w:trPr>
        <w:tc>
          <w:tcPr>
            <w:tcW w:w="10438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报价单位经办人签名：</w:t>
            </w:r>
          </w:p>
          <w:p>
            <w:pPr>
              <w:pStyle w:val="3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报价单位（盖章）：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szCs w:val="21"/>
              </w:rPr>
            </w:pPr>
          </w:p>
        </w:tc>
      </w:tr>
    </w:tbl>
    <w:p>
      <w:pPr>
        <w:widowControl/>
        <w:spacing w:before="60" w:after="60" w:line="360" w:lineRule="auto"/>
        <w:jc w:val="left"/>
        <w:rPr>
          <w:rFonts w:hint="eastAsia" w:asciiTheme="majorEastAsia" w:hAnsiTheme="majorEastAsia" w:eastAsiaTheme="majorEastAsia" w:cs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40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报价时应附详细报价清单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详细报价清单中至少应包括单价、合价、总价，格式自拟。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报价人的报价默认包含一切税金、货物供应、技术资料费、包装、运输、装车、保险、卸货、安装调试、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验收、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检验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质保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维保服务等一切费用。</w:t>
      </w:r>
    </w:p>
    <w:p>
      <w:pPr>
        <w:pStyle w:val="2"/>
        <w:rPr>
          <w:rFonts w:hint="eastAsia" w:asciiTheme="majorEastAsia" w:hAnsiTheme="majorEastAsia" w:eastAsiaTheme="majorEastAsia" w:cstheme="maj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</w:p>
    <w:p>
      <w:pPr>
        <w:pStyle w:val="6"/>
        <w:spacing w:afterLines="50" w:line="600" w:lineRule="exact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pacing w:val="-20"/>
          <w:sz w:val="40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spacing w:val="-20"/>
          <w:sz w:val="40"/>
          <w:szCs w:val="40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spacing w:val="-20"/>
          <w:sz w:val="40"/>
          <w:szCs w:val="40"/>
        </w:rPr>
        <w:t>年</w:t>
      </w:r>
      <w:r>
        <w:rPr>
          <w:rFonts w:hint="eastAsia" w:asciiTheme="majorEastAsia" w:hAnsiTheme="majorEastAsia" w:eastAsiaTheme="majorEastAsia" w:cstheme="majorEastAsia"/>
          <w:b/>
          <w:spacing w:val="-20"/>
          <w:sz w:val="40"/>
          <w:szCs w:val="40"/>
          <w:lang w:eastAsia="zh-CN"/>
        </w:rPr>
        <w:t>永春</w:t>
      </w:r>
      <w:r>
        <w:rPr>
          <w:rFonts w:hint="eastAsia" w:asciiTheme="majorEastAsia" w:hAnsiTheme="majorEastAsia" w:eastAsiaTheme="majorEastAsia" w:cstheme="majorEastAsia"/>
          <w:b/>
          <w:spacing w:val="-20"/>
          <w:sz w:val="40"/>
          <w:szCs w:val="40"/>
          <w:lang w:val="en-US" w:eastAsia="zh-CN"/>
        </w:rPr>
        <w:t>第三中学学术报告厅设备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采购方案</w:t>
      </w:r>
    </w:p>
    <w:p>
      <w:pPr>
        <w:pStyle w:val="6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pStyle w:val="6"/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采购项目及采购人</w:t>
      </w:r>
    </w:p>
    <w:p>
      <w:pPr>
        <w:pStyle w:val="6"/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/>
          <w:spacing w:val="-2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采购项目：2025年</w:t>
      </w:r>
      <w:r>
        <w:rPr>
          <w:rFonts w:hint="eastAsia" w:asciiTheme="majorEastAsia" w:hAnsiTheme="majorEastAsia" w:eastAsiaTheme="majorEastAsia" w:cstheme="majorEastAsia"/>
          <w:b w:val="0"/>
          <w:bCs/>
          <w:spacing w:val="-20"/>
          <w:sz w:val="28"/>
          <w:szCs w:val="28"/>
        </w:rPr>
        <w:t>永春</w:t>
      </w:r>
      <w:r>
        <w:rPr>
          <w:rFonts w:hint="eastAsia" w:asciiTheme="majorEastAsia" w:hAnsiTheme="majorEastAsia" w:eastAsiaTheme="majorEastAsia" w:cstheme="majorEastAsia"/>
          <w:b w:val="0"/>
          <w:bCs/>
          <w:spacing w:val="-20"/>
          <w:sz w:val="28"/>
          <w:szCs w:val="28"/>
          <w:lang w:val="en-US" w:eastAsia="zh-CN"/>
        </w:rPr>
        <w:t>第三中学学术报告厅设备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采购</w:t>
      </w:r>
      <w:r>
        <w:rPr>
          <w:rFonts w:hint="eastAsia" w:asciiTheme="majorEastAsia" w:hAnsiTheme="majorEastAsia" w:eastAsiaTheme="majorEastAsia" w:cstheme="majorEastAsia"/>
          <w:b w:val="0"/>
          <w:bCs/>
          <w:spacing w:val="-20"/>
          <w:sz w:val="28"/>
          <w:szCs w:val="28"/>
          <w:lang w:val="en-US" w:eastAsia="zh-CN"/>
        </w:rPr>
        <w:t>项目</w:t>
      </w:r>
    </w:p>
    <w:p>
      <w:pPr>
        <w:pStyle w:val="6"/>
        <w:numPr>
          <w:ilvl w:val="0"/>
          <w:numId w:val="0"/>
        </w:numPr>
        <w:ind w:left="0" w:leftChars="0" w:firstLine="638" w:firstLineChars="266"/>
        <w:jc w:val="both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pacing w:val="-20"/>
          <w:sz w:val="28"/>
          <w:szCs w:val="28"/>
          <w:lang w:val="en-US" w:eastAsia="zh-CN"/>
        </w:rPr>
        <w:t>采购人：福建省永春第三中学</w:t>
      </w:r>
    </w:p>
    <w:p>
      <w:pPr>
        <w:pStyle w:val="6"/>
        <w:jc w:val="both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项目情况</w:t>
      </w:r>
    </w:p>
    <w:p>
      <w:pPr>
        <w:pStyle w:val="6"/>
        <w:numPr>
          <w:ilvl w:val="0"/>
          <w:numId w:val="0"/>
        </w:numPr>
        <w:spacing w:line="500" w:lineRule="exact"/>
        <w:ind w:left="0" w:leftChars="0" w:firstLine="420" w:firstLineChars="0"/>
        <w:jc w:val="both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为满足教育教学需要，学术交流，支撑知识传播，提升形象并复用，需采购学术报告厅</w:t>
      </w:r>
      <w:r>
        <w:rPr>
          <w:rFonts w:hint="eastAsia" w:asciiTheme="majorEastAsia" w:hAnsiTheme="majorEastAsia" w:eastAsiaTheme="majorEastAsia" w:cstheme="majorEastAsia"/>
          <w:b w:val="0"/>
          <w:bCs/>
          <w:spacing w:val="-20"/>
          <w:sz w:val="28"/>
          <w:szCs w:val="28"/>
          <w:lang w:val="en-US" w:eastAsia="zh-CN"/>
        </w:rPr>
        <w:t>设备一批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。此次项目面积有453平方米，包含等待区和接待室，设置332个席位，并配备齐全的会议系统设备，满足学校所需的教学和学术交流需求。</w:t>
      </w:r>
    </w:p>
    <w:p>
      <w:pPr>
        <w:pStyle w:val="6"/>
        <w:numPr>
          <w:ilvl w:val="0"/>
          <w:numId w:val="0"/>
        </w:numPr>
        <w:spacing w:line="500" w:lineRule="exact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  <w:lang w:val="en-US" w:eastAsia="zh-CN" w:bidi="ar-SA"/>
        </w:rPr>
        <w:t>三、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设备清单及技术参数要求</w:t>
      </w:r>
    </w:p>
    <w:tbl>
      <w:tblPr>
        <w:tblStyle w:val="4"/>
        <w:tblpPr w:leftFromText="180" w:rightFromText="180" w:vertAnchor="text" w:horzAnchor="page" w:tblpX="892" w:tblpY="505"/>
        <w:tblOverlap w:val="never"/>
        <w:tblW w:w="9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541"/>
        <w:gridCol w:w="4017"/>
        <w:gridCol w:w="962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窗帘电动 轨道窗帘（布加纱）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墙面隔音毡安装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减震轻钢龙骨安装（墙面减震器）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龙骨安装隔音棉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封玻镁阻尼隔音板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木纹护墙板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入户双开门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显示器角钢基层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多层复合木地板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铝合金地脚线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座椅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规格64*105cm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材质：高密度多层板，高密度发泡海绵，阻燃布料，铝合金写字板，扶手采用纯橡木烤漆，不锈钢支架，冷轧钢脚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1.规格160*60*75cm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2.材质：密度板贴木皮，胡桃木色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主持台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规格75*40*117cm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材质：密度板贴木皮，胡桃木色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插座点位布置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窗帘电机预留电源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3.音响、话筒等音频线路布置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玻璃隔断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规格：100*80cm</w:t>
            </w:r>
          </w:p>
          <w:p>
            <w:pPr>
              <w:pStyle w:val="2"/>
              <w:numPr>
                <w:ilvl w:val="0"/>
                <w:numId w:val="5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钢化超白玻璃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水吧台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1.规格：6200*400*800cm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2.18厘多层板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3.人造石台面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4.水盆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洽谈桌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桌子80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0*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*800cm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材质E1级防火板，耐磨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椅子70*70cm*55cm，材质碳钢，承重300kg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接待室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椅子90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0*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材质E1级实木多层板，环保水性漆，精选棉麻布料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椅子50*60cm*55cm，材质乌金木，环保水性漆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</w:rPr>
      </w:pPr>
    </w:p>
    <w:tbl>
      <w:tblPr>
        <w:tblStyle w:val="4"/>
        <w:tblW w:w="9688" w:type="dxa"/>
        <w:tblInd w:w="-9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500"/>
        <w:gridCol w:w="3862"/>
        <w:gridCol w:w="1213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一、音源采集设备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主席台鹅颈麦克风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1、内置3编组叠机频率,一键调取. 同一频段可同时轻松叠机三套使用；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手持无线麦克风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1、内置3编组叠机频率,一键调取. 同一频段可同时轻松叠机三套使用；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无线放大器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1、工作频率为470MHZ-950MHZ，信号增益+2DBM到+12DBM可调；</w:t>
            </w: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2、系统分配主机提供了8 + 2路稳定高质量信号输出（可多机级联增路）；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3、系统分配主机提供了4路稳定的 DC电源输出，专为话筒接收机供电，（每路负载12V/1A)；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同轴电缆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1、线材规格：发泡聚乙烯绝缘同轴电缆LMR195；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、包装长度：20米；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二、音频处理及音箱功放设备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高频线阵音箱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1、通过校正低频波阵面相位及频率，使得其两者之间完美地耦合大大地提高系统的效率；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2、二路二分频扬声器；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3、低频/中频包含两个8英寸高功率低频驱动器，加载在一个技术声学箱体内；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4、高频部分包含一只3英寸高品质压缩式高频驱动器， 安装在一个110°(水平) X 10°(垂直)波导器上；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5、可选用预设的数字处理器优化扬声器的频响特性；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高频专业功放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1、软启动系统，使功放及音响系统免受电流冲击；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2、平衡的双声道标准结构；使得声场分离度更为饱满，立体加强感；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3、两种工作模式：双通道和并联选择开关；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低频线阵低音音箱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1、在单个特殊设计的声学箱体内加载了一只低失真的18寸低频换能器，提供了非常高效率的低频扩声；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低频专业功放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1、软启动系统，使功放及音响系统免受电流冲击；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2、平衡的双声道标准结构；使得声场分离度更为饱满，立体加强感；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3、内带限幅器电路，当输入电压幅度过大时，自动将输入电压的幅度压缩，避免削波输出，保护扬声器系统不会因过载而烧毁；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4、两种工作模式：双通道和并联选择开关；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中频专业音箱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1、箱体采用15mm夹板制作，高质量耐磨黑色油性漆处理，内贴防尘网棉；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2、内置精确分频器优化中频以及高频部分的表现力，最大还原人声效果；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3、内置12寸全频专业音箱，配置LFunit 1*12英寸，HFdriver 1*1.4英寸钛合金振膜压缩高音单元；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4、落地安装；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5、内置双NL4+音箱接头，可多音箱级联。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中频专业功放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1、软启动系统，使功放及音响系统免受电流冲击；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2、平衡的双声道标准结构；使得声场分离度更为饱满，立体加强感；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3、内带限幅器电路，当输入电压幅度过大时，自动将输入电压的幅度压缩，避免削波输出，保护扬声器系统不会因过载而烧毁；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4、两种工作模式：双通道和并联选择开关；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12寸全频专业音箱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1、箱体采用15mm桦木制作，高质量耐磨黑色油性漆处理，内贴防尘网棉；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2、内置精确分频器优化中频以及高频部分的表现力，最大还原人声效果；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3、内置12寸全频专业音箱，配置LFunit 1*12英寸，HFdriver 1*1.75英寸高分子复合膜振膜压缩高音单元；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4、箱体内嵌15个螺丝孔位，方便现场竖/横吊装，壁挂安装；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5、内置双NL4+音箱接头，可多音箱级联。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全频专业功放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1、软启动系统，使功放及音响系统免受电流冲击；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2、平衡的双声道标准结构；使得声场分离度更为饱满，立体加强感；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3、内带限幅器电路，当输入电压幅度过大时，自动将输入电压的幅度压缩，避免削波输出，保护扬声器系统不会因过载而烧毁；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4、两种工作模式：双通道和并联选择开关；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8寸全频专业音箱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1、箱体采用15mm中纤板制作，高质量耐磨黑色油性漆处理，内贴防尘网棉；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2、内置精确分频器优化中频以及高频部分的表现力，最大还原人声效果；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3、内置8寸全频专业音箱，配置LFunit 1*8英寸，HFdriver 1*1.33英寸钛合金振膜压缩高音单元；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4、箱体内嵌15个螺丝孔位，方便现场竖/横吊装，壁挂安装；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5、内置双NL4+音箱接头，可多音箱级联。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8寸全频专业音箱专业功放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1、软启动系统，使功放及音响系统免受电流冲击；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2、平衡的双声道标准结构；使得声场分离度更为饱满，立体加强感；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3、内带限幅器电路，当输入电压幅度过大时，自动将输入电压的幅度压缩，避免削波输出，保护扬声器系统不会因过载而烧毁；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4、两种工作模式：双通道和并联选择开关；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低音音箱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1、箱体采用18mm波罗的海桦木夹板制作，高质量耐磨黑色喷漆处理，外置防尘吸音棉；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2、内置18寸超低音单元；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3、音箱覆盖范围：360°；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4、顶部设有插孔可安装直径为35mm的柱；</w:t>
            </w:r>
            <w:bookmarkStart w:id="0" w:name="_GoBack"/>
            <w:bookmarkEnd w:id="0"/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低音音箱专业功放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1、软启动系统，使功放及音响系统免受电流冲击；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2、平衡的双声道标准结构；使得声场分离度更为饱满，立体加强感；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3、内带限幅器电路，当输入电压幅度过大时，自动将输入电压的幅度压缩，避免削波输出，保护扬声器系统不会因过载而烧毁；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4、两种工作模式：双通道和并联选择开关；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调音台</w:t>
            </w:r>
          </w:p>
        </w:tc>
        <w:tc>
          <w:tcPr>
            <w:tcW w:w="3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1、14路平衡式&amp;非平衡式单声道输入，2个立体声信道输入，1组立体声返回输入；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2、每通道4段均衡EQ控制，每个通道有独立监听功能；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3、一组立体声输出，四编组输出，四辅助输出，九段主控均衡；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4、每个通道独立的幻象供电开关；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5、自带专用主输出及立体声监听电平灯；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6、所有推子均带有静音、电平灯和AFL；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1、96KHz采样频率，32-bitDSP处理器，24-bitA/D及D/A转换；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2、可通过面板的BYPASS/0N按键切换工作模式为直通或抑制；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3、全自动窄带陷波式反馈抑制；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4、每通道独立12个固定滤波器和12个动态滤波器，可通过“系统”键来设定固定或动态滤波器的个数；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1、8路独立模拟音频平衡输入，8路独立模拟音频平衡输出；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2、支持各类麦克风信号输入和音乐信号输入，每路输入设置可以软件或面板LCD显示屏菜单手动调整；             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3、带AEC自适应声学回声消除功能，6级尾长效果调节，适用于各种大小场合的互动录播远程会议、教学应用场合，还原更清晰的语音交流 ；    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4、带ANC自适应主动噪声消除功能，4级强度调节，满足不同场景的本地录播需求，提高录音和扩音的信噪比，录制更清晰的语音信号；              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5、每路麦克风输入带9级灵敏度调节0-35dB增益，可以匹配不同灵敏度的各类麦克风；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1、自主研发独有学习功能，改变以往的一键开关电源控制模式，内嵌芯片记忆功能，记录人为的关机前工作行为；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2、前面板自带一路分断空开保护装置，电流过大或者过载时自动跳闸，保护设备以及所接设备电源不会烧毁；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3、前面板配1路常开万用电源座及1路USB直流供电接口，方便临时用电，以及连接USB应急LED进行显示；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4、自带2.1寸液晶显示屏实时显示电压、电流、时间、操作菜单等信息；内含微电脑控制器，用户可自定义顺序开机和逆序关机时间间隔；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5、通过软件进行编程定时每一路电源的启动与关闭，全天24小时DIY自由定制；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三、辅材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1.高度：1820mm；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2.宽度：600mm；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3.深度：800mm；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音箱插头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四芯专业音箱插头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壁挂支架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1、最大承重:≤ 20 Kg；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2、水平角度: -90°~+90°；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3、垂直下倾角度:-5°~+30°；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4、离墙最远距离:75mm；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5、外　　观:黑色；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6、材　　质:冷轧钢板；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3.5转双莲花头音频线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3.5-双莲花RCA音频信号连接电缆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带莲花座6.35插头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莲花座6.35插头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6.35插头音频信号线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6.35插头音频信号连接电缆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卡侬头音频信号线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卡侬公、卡侬母音频信号连接电缆 1米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tbl>
      <w:tblPr>
        <w:tblStyle w:val="4"/>
        <w:tblpPr w:leftFromText="180" w:rightFromText="180" w:vertAnchor="text" w:horzAnchor="page" w:tblpX="892" w:tblpY="273"/>
        <w:tblOverlap w:val="never"/>
        <w:tblW w:w="9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487"/>
        <w:gridCol w:w="3938"/>
        <w:gridCol w:w="1175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一、屏幕主体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像素点间距 1.66mm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像素构成 1R1G1B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单张板尺寸: 320*160mm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结构特点 灯驱合一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像素密度 360000Dots/㎡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驱动方式 1/26 扫恒流驱动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单元板分辨率 192*196=21632Dots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亮度调节 256 级手动/自动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理论使用寿命 ≥10 万小时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连续失控点 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盲点率 ＜0.00001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衰减率（工作 3 年） ≤15% 连续失控点 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使用环境 室内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屏幕尺寸：5220mm*2980mm（包含100mm包框）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最大带载：780万像素 12网口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输入分辨率：最高可达1920*1200@60Hz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16个标准HUB75E接口，输出32组RGB数据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LEDVISION专业控制软件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框架结构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主框2040方通、角钢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201黑钛不锈钢包边5CM（黑色）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二、配套设备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内存4G以上，2G独立显卡，固态硬盘256GB，23寸显示器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配电系统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LED显示屏专用配电柜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主线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显示屏到控制室主线（网线+电缆线）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国标24u机柜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F1C7D"/>
    <w:multiLevelType w:val="singleLevel"/>
    <w:tmpl w:val="AD5F1C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D4477C"/>
    <w:multiLevelType w:val="singleLevel"/>
    <w:tmpl w:val="C8D447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812C3A1"/>
    <w:multiLevelType w:val="singleLevel"/>
    <w:tmpl w:val="1812C3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EB1914C"/>
    <w:multiLevelType w:val="singleLevel"/>
    <w:tmpl w:val="1EB191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C1D0DF7"/>
    <w:multiLevelType w:val="singleLevel"/>
    <w:tmpl w:val="7C1D0D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72068"/>
    <w:rsid w:val="1A9B1BB6"/>
    <w:rsid w:val="1E212614"/>
    <w:rsid w:val="204F167E"/>
    <w:rsid w:val="27BE1EE5"/>
    <w:rsid w:val="2CE22558"/>
    <w:rsid w:val="2D041D07"/>
    <w:rsid w:val="46312FE7"/>
    <w:rsid w:val="46750050"/>
    <w:rsid w:val="472E61F0"/>
    <w:rsid w:val="49214F82"/>
    <w:rsid w:val="5CB62FE9"/>
    <w:rsid w:val="6E464AA5"/>
    <w:rsid w:val="7D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customStyle="1" w:styleId="6">
    <w:name w:val="null3"/>
    <w:hidden/>
    <w:qFormat/>
    <w:uiPriority w:val="99"/>
    <w:rPr>
      <w:rFonts w:ascii="Calibri" w:hAnsi="Calibri" w:eastAsia="宋体" w:cs="Calibri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3979</Words>
  <Characters>4514</Characters>
  <Lines>0</Lines>
  <Paragraphs>0</Paragraphs>
  <TotalTime>3</TotalTime>
  <ScaleCrop>false</ScaleCrop>
  <LinksUpToDate>false</LinksUpToDate>
  <CharactersWithSpaces>4610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2025-09-05T10:38:00Z</dcterms:created>
  <dc:creator>39905</dc:creator>
  <cp:lastModifiedBy>慕客</cp:lastModifiedBy>
  <dcterms:modified xsi:type="dcterms:W3CDTF">2025-10-24T15:11:14Z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KSOTemplateDocerSaveRecord">
    <vt:lpwstr>eyJoZGlkIjoiZmQzNWQ0YjM4NDk4MjA4NWQ2OWNlODUwZmI3ZDA3MGYifQ==</vt:lpwstr>
  </property>
  <property fmtid="{D5CDD505-2E9C-101B-9397-08002B2CF9AE}" pid="4" name="ICV">
    <vt:lpwstr>B86FF116F7AC42F3938E3E058BF0D6C0_13</vt:lpwstr>
  </property>
</Properties>
</file>