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2A817">
      <w:pPr>
        <w:jc w:val="center"/>
        <w:rPr>
          <w:rFonts w:hint="eastAsia" w:hAnsi="宋体"/>
          <w:b/>
          <w:sz w:val="44"/>
          <w:szCs w:val="44"/>
        </w:rPr>
      </w:pPr>
      <w:r>
        <w:rPr>
          <w:rFonts w:hint="eastAsia" w:hAnsi="宋体"/>
          <w:b/>
          <w:sz w:val="44"/>
          <w:szCs w:val="44"/>
          <w:lang w:val="en-US" w:eastAsia="zh-CN"/>
        </w:rPr>
        <w:t>2</w:t>
      </w:r>
      <w:r>
        <w:rPr>
          <w:rFonts w:hint="eastAsia" w:hAnsi="宋体"/>
          <w:b/>
          <w:sz w:val="44"/>
          <w:szCs w:val="44"/>
        </w:rPr>
        <w:t>026年秋季学期永春县学生心理健康测评</w:t>
      </w:r>
    </w:p>
    <w:p w14:paraId="67419972">
      <w:pPr>
        <w:jc w:val="center"/>
        <w:rPr>
          <w:rFonts w:hint="eastAsia" w:hAnsi="宋体"/>
          <w:b/>
          <w:sz w:val="44"/>
          <w:szCs w:val="44"/>
        </w:rPr>
      </w:pPr>
      <w:r>
        <w:rPr>
          <w:rFonts w:hint="eastAsia" w:hAnsi="宋体"/>
          <w:b/>
          <w:sz w:val="44"/>
          <w:szCs w:val="44"/>
        </w:rPr>
        <w:t>系统服务</w:t>
      </w:r>
      <w:bookmarkStart w:id="0" w:name="_GoBack"/>
      <w:bookmarkEnd w:id="0"/>
      <w:r>
        <w:rPr>
          <w:rFonts w:hint="eastAsia" w:hAnsi="宋体"/>
          <w:b/>
          <w:sz w:val="44"/>
          <w:szCs w:val="44"/>
        </w:rPr>
        <w:t>报价书</w:t>
      </w:r>
    </w:p>
    <w:p w14:paraId="64DB1B8B">
      <w:pPr>
        <w:spacing w:line="520" w:lineRule="exact"/>
        <w:jc w:val="center"/>
        <w:rPr>
          <w:rFonts w:hint="eastAsia" w:hAnsi="宋体"/>
          <w:b/>
          <w:sz w:val="28"/>
          <w:szCs w:val="28"/>
        </w:rPr>
      </w:pP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05"/>
        <w:gridCol w:w="2257"/>
        <w:gridCol w:w="635"/>
        <w:gridCol w:w="1624"/>
        <w:gridCol w:w="2392"/>
      </w:tblGrid>
      <w:tr w14:paraId="3ECA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1152" w:type="dxa"/>
            <w:tcBorders>
              <w:top w:val="single" w:color="auto" w:sz="6" w:space="0"/>
              <w:left w:val="single" w:color="auto" w:sz="6" w:space="0"/>
              <w:right w:val="single" w:color="auto" w:sz="6" w:space="0"/>
            </w:tcBorders>
            <w:noWrap w:val="0"/>
            <w:vAlign w:val="center"/>
          </w:tcPr>
          <w:p w14:paraId="38672DE2">
            <w:pPr>
              <w:jc w:val="center"/>
              <w:rPr>
                <w:rFonts w:hint="eastAsia" w:hAnsi="宋体"/>
                <w:b/>
                <w:szCs w:val="21"/>
              </w:rPr>
            </w:pPr>
            <w:r>
              <w:rPr>
                <w:rFonts w:hint="eastAsia" w:hAnsi="宋体"/>
                <w:b/>
                <w:szCs w:val="21"/>
              </w:rPr>
              <w:t>报价单位</w:t>
            </w:r>
          </w:p>
        </w:tc>
        <w:tc>
          <w:tcPr>
            <w:tcW w:w="3997" w:type="dxa"/>
            <w:gridSpan w:val="3"/>
            <w:tcBorders>
              <w:top w:val="single" w:color="auto" w:sz="6" w:space="0"/>
              <w:left w:val="single" w:color="auto" w:sz="6" w:space="0"/>
              <w:right w:val="single" w:color="auto" w:sz="6" w:space="0"/>
            </w:tcBorders>
            <w:noWrap w:val="0"/>
            <w:vAlign w:val="center"/>
          </w:tcPr>
          <w:p w14:paraId="5CCCCD11">
            <w:pPr>
              <w:jc w:val="center"/>
              <w:rPr>
                <w:rFonts w:hint="eastAsia"/>
                <w:sz w:val="24"/>
                <w:szCs w:val="24"/>
              </w:rPr>
            </w:pPr>
          </w:p>
        </w:tc>
        <w:tc>
          <w:tcPr>
            <w:tcW w:w="1624" w:type="dxa"/>
            <w:tcBorders>
              <w:top w:val="single" w:color="auto" w:sz="6" w:space="0"/>
              <w:left w:val="single" w:color="auto" w:sz="6" w:space="0"/>
              <w:right w:val="single" w:color="auto" w:sz="4" w:space="0"/>
            </w:tcBorders>
            <w:noWrap w:val="0"/>
            <w:vAlign w:val="center"/>
          </w:tcPr>
          <w:p w14:paraId="1FEB4666">
            <w:pPr>
              <w:jc w:val="center"/>
              <w:rPr>
                <w:rFonts w:hint="eastAsia"/>
                <w:b/>
                <w:szCs w:val="21"/>
              </w:rPr>
            </w:pPr>
            <w:r>
              <w:rPr>
                <w:rFonts w:hint="eastAsia"/>
                <w:b/>
                <w:szCs w:val="21"/>
              </w:rPr>
              <w:t>报价时间</w:t>
            </w:r>
          </w:p>
        </w:tc>
        <w:tc>
          <w:tcPr>
            <w:tcW w:w="2392" w:type="dxa"/>
            <w:tcBorders>
              <w:top w:val="single" w:color="auto" w:sz="6" w:space="0"/>
              <w:left w:val="single" w:color="auto" w:sz="4" w:space="0"/>
              <w:right w:val="single" w:color="auto" w:sz="6" w:space="0"/>
            </w:tcBorders>
            <w:noWrap w:val="0"/>
            <w:vAlign w:val="center"/>
          </w:tcPr>
          <w:p w14:paraId="5C5D3FA4">
            <w:pPr>
              <w:jc w:val="center"/>
              <w:rPr>
                <w:rFonts w:hint="eastAsia"/>
                <w:szCs w:val="21"/>
              </w:rPr>
            </w:pPr>
            <w:r>
              <w:rPr>
                <w:rFonts w:hint="eastAsia"/>
                <w:szCs w:val="21"/>
              </w:rPr>
              <w:t xml:space="preserve">年  </w:t>
            </w:r>
            <w:r>
              <w:rPr>
                <w:rFonts w:hint="eastAsia"/>
                <w:szCs w:val="21"/>
                <w:lang w:val="en-US" w:eastAsia="zh-CN"/>
              </w:rPr>
              <w:t xml:space="preserve"> </w:t>
            </w:r>
            <w:r>
              <w:rPr>
                <w:rFonts w:hint="eastAsia"/>
                <w:szCs w:val="21"/>
              </w:rPr>
              <w:t xml:space="preserve">月 </w:t>
            </w:r>
            <w:r>
              <w:rPr>
                <w:rFonts w:hint="eastAsia"/>
                <w:szCs w:val="21"/>
                <w:lang w:val="en-US" w:eastAsia="zh-CN"/>
              </w:rPr>
              <w:t xml:space="preserve">  </w:t>
            </w:r>
            <w:r>
              <w:rPr>
                <w:rFonts w:hint="eastAsia"/>
                <w:szCs w:val="21"/>
              </w:rPr>
              <w:t>日</w:t>
            </w:r>
          </w:p>
        </w:tc>
      </w:tr>
      <w:tr w14:paraId="55DF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exact"/>
          <w:jc w:val="center"/>
        </w:trPr>
        <w:tc>
          <w:tcPr>
            <w:tcW w:w="1152" w:type="dxa"/>
            <w:tcBorders>
              <w:top w:val="single" w:color="auto" w:sz="6" w:space="0"/>
              <w:left w:val="single" w:color="auto" w:sz="6" w:space="0"/>
              <w:right w:val="single" w:color="auto" w:sz="6" w:space="0"/>
            </w:tcBorders>
            <w:noWrap w:val="0"/>
            <w:vAlign w:val="center"/>
          </w:tcPr>
          <w:p w14:paraId="496E00F9">
            <w:pPr>
              <w:jc w:val="center"/>
              <w:rPr>
                <w:rFonts w:hint="eastAsia" w:hAnsi="宋体"/>
                <w:b/>
                <w:szCs w:val="21"/>
              </w:rPr>
            </w:pPr>
            <w:r>
              <w:rPr>
                <w:rFonts w:hAnsi="宋体"/>
                <w:b/>
                <w:szCs w:val="21"/>
              </w:rPr>
              <w:t>项</w:t>
            </w:r>
            <w:r>
              <w:rPr>
                <w:rFonts w:hint="eastAsia" w:hAnsi="宋体"/>
                <w:b/>
                <w:szCs w:val="21"/>
                <w:lang w:val="en-US" w:eastAsia="zh-CN"/>
              </w:rPr>
              <w:t xml:space="preserve">  </w:t>
            </w:r>
            <w:r>
              <w:rPr>
                <w:rFonts w:hAnsi="宋体"/>
                <w:b/>
                <w:szCs w:val="21"/>
              </w:rPr>
              <w:t>目</w:t>
            </w:r>
          </w:p>
        </w:tc>
        <w:tc>
          <w:tcPr>
            <w:tcW w:w="3997" w:type="dxa"/>
            <w:gridSpan w:val="3"/>
            <w:tcBorders>
              <w:top w:val="single" w:color="auto" w:sz="6" w:space="0"/>
              <w:left w:val="single" w:color="auto" w:sz="6" w:space="0"/>
              <w:right w:val="single" w:color="auto" w:sz="6" w:space="0"/>
            </w:tcBorders>
            <w:noWrap w:val="0"/>
            <w:vAlign w:val="center"/>
          </w:tcPr>
          <w:p w14:paraId="78C2B98A">
            <w:pPr>
              <w:rPr>
                <w:rFonts w:hint="eastAsia" w:eastAsiaTheme="minorEastAsia"/>
                <w:szCs w:val="21"/>
                <w:lang w:eastAsia="zh-CN"/>
              </w:rPr>
            </w:pPr>
            <w:r>
              <w:rPr>
                <w:rFonts w:hint="eastAsia"/>
                <w:sz w:val="24"/>
                <w:szCs w:val="24"/>
                <w:lang w:eastAsia="zh-CN"/>
              </w:rPr>
              <w:t>2026年秋季学期永春县学生心理健康测评系统服务采购项目</w:t>
            </w:r>
          </w:p>
        </w:tc>
        <w:tc>
          <w:tcPr>
            <w:tcW w:w="1624" w:type="dxa"/>
            <w:tcBorders>
              <w:top w:val="dotted" w:color="auto" w:sz="4" w:space="0"/>
              <w:left w:val="single" w:color="auto" w:sz="6" w:space="0"/>
              <w:right w:val="single" w:color="auto" w:sz="6" w:space="0"/>
            </w:tcBorders>
            <w:noWrap w:val="0"/>
            <w:vAlign w:val="center"/>
          </w:tcPr>
          <w:p w14:paraId="589E32D6">
            <w:pPr>
              <w:jc w:val="center"/>
              <w:rPr>
                <w:rFonts w:hint="eastAsia"/>
                <w:b/>
                <w:szCs w:val="21"/>
              </w:rPr>
            </w:pPr>
            <w:r>
              <w:rPr>
                <w:rFonts w:hint="eastAsia"/>
                <w:b/>
                <w:szCs w:val="21"/>
              </w:rPr>
              <w:t>报价人及联系电话</w:t>
            </w:r>
          </w:p>
        </w:tc>
        <w:tc>
          <w:tcPr>
            <w:tcW w:w="2392" w:type="dxa"/>
            <w:tcBorders>
              <w:top w:val="dotted" w:color="auto" w:sz="4" w:space="0"/>
              <w:left w:val="single" w:color="auto" w:sz="6" w:space="0"/>
              <w:right w:val="single" w:color="auto" w:sz="6" w:space="0"/>
            </w:tcBorders>
            <w:noWrap w:val="0"/>
            <w:vAlign w:val="center"/>
          </w:tcPr>
          <w:p w14:paraId="4917CDBC">
            <w:pPr>
              <w:ind w:firstLine="105" w:firstLineChars="50"/>
              <w:jc w:val="center"/>
              <w:rPr>
                <w:rFonts w:hint="eastAsia"/>
                <w:szCs w:val="21"/>
              </w:rPr>
            </w:pPr>
          </w:p>
        </w:tc>
      </w:tr>
      <w:tr w14:paraId="3B55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257" w:type="dxa"/>
            <w:gridSpan w:val="2"/>
            <w:tcBorders>
              <w:top w:val="single" w:color="auto" w:sz="6" w:space="0"/>
              <w:left w:val="single" w:color="auto" w:sz="6" w:space="0"/>
              <w:bottom w:val="single" w:color="auto" w:sz="4" w:space="0"/>
              <w:right w:val="single" w:color="auto" w:sz="4" w:space="0"/>
            </w:tcBorders>
            <w:noWrap w:val="0"/>
            <w:vAlign w:val="center"/>
          </w:tcPr>
          <w:p w14:paraId="3B9DF9C6">
            <w:pPr>
              <w:spacing w:line="360" w:lineRule="auto"/>
              <w:jc w:val="center"/>
              <w:rPr>
                <w:rFonts w:hint="eastAsia"/>
                <w:b/>
                <w:szCs w:val="21"/>
                <w:lang w:val="en-US" w:eastAsia="zh-CN"/>
              </w:rPr>
            </w:pPr>
            <w:r>
              <w:rPr>
                <w:rFonts w:hint="eastAsia"/>
                <w:b/>
                <w:szCs w:val="21"/>
                <w:lang w:val="en-US" w:eastAsia="zh-CN"/>
              </w:rPr>
              <w:t>项目</w:t>
            </w:r>
          </w:p>
        </w:tc>
        <w:tc>
          <w:tcPr>
            <w:tcW w:w="2257" w:type="dxa"/>
            <w:tcBorders>
              <w:top w:val="single" w:color="auto" w:sz="6" w:space="0"/>
              <w:left w:val="single" w:color="auto" w:sz="6" w:space="0"/>
              <w:bottom w:val="single" w:color="auto" w:sz="4" w:space="0"/>
              <w:right w:val="single" w:color="auto" w:sz="4" w:space="0"/>
            </w:tcBorders>
            <w:noWrap w:val="0"/>
            <w:vAlign w:val="center"/>
          </w:tcPr>
          <w:p w14:paraId="639F73EB">
            <w:pPr>
              <w:spacing w:line="360" w:lineRule="auto"/>
              <w:jc w:val="center"/>
              <w:rPr>
                <w:rFonts w:hint="eastAsia"/>
                <w:b/>
                <w:szCs w:val="21"/>
                <w:lang w:val="en-US" w:eastAsia="zh-CN"/>
              </w:rPr>
            </w:pPr>
            <w:r>
              <w:rPr>
                <w:rFonts w:hint="eastAsia"/>
                <w:b/>
                <w:szCs w:val="21"/>
                <w:lang w:val="en-US" w:eastAsia="zh-CN"/>
              </w:rPr>
              <w:t>单价（万元）</w:t>
            </w:r>
          </w:p>
        </w:tc>
        <w:tc>
          <w:tcPr>
            <w:tcW w:w="2259" w:type="dxa"/>
            <w:gridSpan w:val="2"/>
            <w:tcBorders>
              <w:top w:val="single" w:color="auto" w:sz="6" w:space="0"/>
              <w:left w:val="single" w:color="auto" w:sz="6" w:space="0"/>
              <w:bottom w:val="single" w:color="auto" w:sz="4" w:space="0"/>
              <w:right w:val="single" w:color="auto" w:sz="4" w:space="0"/>
            </w:tcBorders>
            <w:noWrap w:val="0"/>
            <w:vAlign w:val="center"/>
          </w:tcPr>
          <w:p w14:paraId="1643C2A1">
            <w:pPr>
              <w:spacing w:line="360" w:lineRule="auto"/>
              <w:jc w:val="center"/>
              <w:rPr>
                <w:rFonts w:hint="eastAsia"/>
                <w:b/>
                <w:szCs w:val="21"/>
                <w:lang w:val="en-US" w:eastAsia="zh-CN"/>
              </w:rPr>
            </w:pPr>
            <w:r>
              <w:rPr>
                <w:rFonts w:hint="eastAsia"/>
                <w:b/>
                <w:szCs w:val="21"/>
                <w:lang w:val="en-US" w:eastAsia="zh-CN"/>
              </w:rPr>
              <w:t>总价（万元）</w:t>
            </w:r>
          </w:p>
        </w:tc>
        <w:tc>
          <w:tcPr>
            <w:tcW w:w="2392" w:type="dxa"/>
            <w:tcBorders>
              <w:top w:val="single" w:color="auto" w:sz="6" w:space="0"/>
              <w:left w:val="single" w:color="auto" w:sz="4" w:space="0"/>
              <w:bottom w:val="single" w:color="auto" w:sz="4" w:space="0"/>
              <w:right w:val="single" w:color="auto" w:sz="6" w:space="0"/>
            </w:tcBorders>
            <w:noWrap w:val="0"/>
            <w:vAlign w:val="top"/>
          </w:tcPr>
          <w:p w14:paraId="37DF2CAF">
            <w:pPr>
              <w:spacing w:line="600" w:lineRule="auto"/>
              <w:jc w:val="center"/>
              <w:rPr>
                <w:rFonts w:hint="eastAsia" w:eastAsiaTheme="minorEastAsia"/>
                <w:b/>
                <w:szCs w:val="21"/>
                <w:lang w:eastAsia="zh-CN"/>
              </w:rPr>
            </w:pPr>
            <w:r>
              <w:rPr>
                <w:rFonts w:hint="eastAsia"/>
                <w:b/>
                <w:szCs w:val="21"/>
                <w:lang w:val="en-US" w:eastAsia="zh-CN"/>
              </w:rPr>
              <w:t>备  注</w:t>
            </w:r>
          </w:p>
        </w:tc>
      </w:tr>
      <w:tr w14:paraId="3219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257" w:type="dxa"/>
            <w:gridSpan w:val="2"/>
            <w:tcBorders>
              <w:top w:val="single" w:color="auto" w:sz="6" w:space="0"/>
              <w:left w:val="single" w:color="auto" w:sz="6" w:space="0"/>
              <w:bottom w:val="single" w:color="auto" w:sz="4" w:space="0"/>
              <w:right w:val="single" w:color="auto" w:sz="4" w:space="0"/>
            </w:tcBorders>
            <w:noWrap w:val="0"/>
            <w:vAlign w:val="center"/>
          </w:tcPr>
          <w:p w14:paraId="4B529F29">
            <w:pPr>
              <w:spacing w:line="360" w:lineRule="auto"/>
              <w:jc w:val="center"/>
              <w:rPr>
                <w:rFonts w:hint="eastAsia"/>
                <w:b/>
                <w:szCs w:val="21"/>
                <w:lang w:val="en-US" w:eastAsia="zh-CN"/>
              </w:rPr>
            </w:pPr>
          </w:p>
        </w:tc>
        <w:tc>
          <w:tcPr>
            <w:tcW w:w="2257" w:type="dxa"/>
            <w:tcBorders>
              <w:top w:val="single" w:color="auto" w:sz="6" w:space="0"/>
              <w:left w:val="single" w:color="auto" w:sz="6" w:space="0"/>
              <w:bottom w:val="single" w:color="auto" w:sz="4" w:space="0"/>
              <w:right w:val="single" w:color="auto" w:sz="4" w:space="0"/>
            </w:tcBorders>
            <w:noWrap w:val="0"/>
            <w:vAlign w:val="center"/>
          </w:tcPr>
          <w:p w14:paraId="191D0AC5">
            <w:pPr>
              <w:spacing w:line="360" w:lineRule="auto"/>
              <w:jc w:val="center"/>
              <w:rPr>
                <w:rFonts w:hint="eastAsia"/>
                <w:b/>
                <w:szCs w:val="21"/>
                <w:lang w:val="en-US" w:eastAsia="zh-CN"/>
              </w:rPr>
            </w:pPr>
          </w:p>
        </w:tc>
        <w:tc>
          <w:tcPr>
            <w:tcW w:w="2259" w:type="dxa"/>
            <w:gridSpan w:val="2"/>
            <w:tcBorders>
              <w:top w:val="single" w:color="auto" w:sz="6" w:space="0"/>
              <w:left w:val="single" w:color="auto" w:sz="6" w:space="0"/>
              <w:bottom w:val="single" w:color="auto" w:sz="4" w:space="0"/>
              <w:right w:val="single" w:color="auto" w:sz="4" w:space="0"/>
            </w:tcBorders>
            <w:noWrap w:val="0"/>
            <w:vAlign w:val="center"/>
          </w:tcPr>
          <w:p w14:paraId="4002F7A5">
            <w:pPr>
              <w:spacing w:line="360" w:lineRule="auto"/>
              <w:jc w:val="center"/>
              <w:rPr>
                <w:rFonts w:hint="eastAsia"/>
                <w:b/>
                <w:szCs w:val="21"/>
                <w:lang w:val="en-US" w:eastAsia="zh-CN"/>
              </w:rPr>
            </w:pPr>
          </w:p>
        </w:tc>
        <w:tc>
          <w:tcPr>
            <w:tcW w:w="2392" w:type="dxa"/>
            <w:tcBorders>
              <w:top w:val="single" w:color="auto" w:sz="6" w:space="0"/>
              <w:left w:val="single" w:color="auto" w:sz="4" w:space="0"/>
              <w:bottom w:val="single" w:color="auto" w:sz="4" w:space="0"/>
              <w:right w:val="single" w:color="auto" w:sz="6" w:space="0"/>
            </w:tcBorders>
            <w:noWrap w:val="0"/>
            <w:vAlign w:val="top"/>
          </w:tcPr>
          <w:p w14:paraId="42D9D943">
            <w:pPr>
              <w:spacing w:line="360" w:lineRule="auto"/>
              <w:rPr>
                <w:rFonts w:hint="eastAsia"/>
                <w:b/>
                <w:szCs w:val="21"/>
              </w:rPr>
            </w:pPr>
          </w:p>
        </w:tc>
      </w:tr>
      <w:tr w14:paraId="08F3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257" w:type="dxa"/>
            <w:gridSpan w:val="2"/>
            <w:tcBorders>
              <w:top w:val="single" w:color="auto" w:sz="6" w:space="0"/>
              <w:left w:val="single" w:color="auto" w:sz="6" w:space="0"/>
              <w:bottom w:val="single" w:color="auto" w:sz="4" w:space="0"/>
              <w:right w:val="single" w:color="auto" w:sz="4" w:space="0"/>
            </w:tcBorders>
            <w:noWrap w:val="0"/>
            <w:vAlign w:val="center"/>
          </w:tcPr>
          <w:p w14:paraId="4F214ECF">
            <w:pPr>
              <w:spacing w:line="360" w:lineRule="auto"/>
              <w:jc w:val="center"/>
              <w:rPr>
                <w:rFonts w:hint="eastAsia"/>
                <w:b/>
                <w:szCs w:val="21"/>
                <w:lang w:val="en-US" w:eastAsia="zh-CN"/>
              </w:rPr>
            </w:pPr>
          </w:p>
        </w:tc>
        <w:tc>
          <w:tcPr>
            <w:tcW w:w="2257" w:type="dxa"/>
            <w:tcBorders>
              <w:top w:val="single" w:color="auto" w:sz="6" w:space="0"/>
              <w:left w:val="single" w:color="auto" w:sz="6" w:space="0"/>
              <w:bottom w:val="single" w:color="auto" w:sz="4" w:space="0"/>
              <w:right w:val="single" w:color="auto" w:sz="4" w:space="0"/>
            </w:tcBorders>
            <w:noWrap w:val="0"/>
            <w:vAlign w:val="center"/>
          </w:tcPr>
          <w:p w14:paraId="40636FF3">
            <w:pPr>
              <w:spacing w:line="360" w:lineRule="auto"/>
              <w:jc w:val="center"/>
              <w:rPr>
                <w:rFonts w:hint="eastAsia"/>
                <w:b/>
                <w:szCs w:val="21"/>
                <w:lang w:val="en-US" w:eastAsia="zh-CN"/>
              </w:rPr>
            </w:pPr>
          </w:p>
        </w:tc>
        <w:tc>
          <w:tcPr>
            <w:tcW w:w="2259" w:type="dxa"/>
            <w:gridSpan w:val="2"/>
            <w:tcBorders>
              <w:top w:val="single" w:color="auto" w:sz="6" w:space="0"/>
              <w:left w:val="single" w:color="auto" w:sz="6" w:space="0"/>
              <w:bottom w:val="single" w:color="auto" w:sz="4" w:space="0"/>
              <w:right w:val="single" w:color="auto" w:sz="4" w:space="0"/>
            </w:tcBorders>
            <w:noWrap w:val="0"/>
            <w:vAlign w:val="center"/>
          </w:tcPr>
          <w:p w14:paraId="485FCB9D">
            <w:pPr>
              <w:spacing w:line="360" w:lineRule="auto"/>
              <w:jc w:val="center"/>
              <w:rPr>
                <w:rFonts w:hint="eastAsia"/>
                <w:b/>
                <w:szCs w:val="21"/>
                <w:lang w:val="en-US" w:eastAsia="zh-CN"/>
              </w:rPr>
            </w:pPr>
          </w:p>
        </w:tc>
        <w:tc>
          <w:tcPr>
            <w:tcW w:w="2392" w:type="dxa"/>
            <w:tcBorders>
              <w:top w:val="single" w:color="auto" w:sz="6" w:space="0"/>
              <w:left w:val="single" w:color="auto" w:sz="4" w:space="0"/>
              <w:bottom w:val="single" w:color="auto" w:sz="4" w:space="0"/>
              <w:right w:val="single" w:color="auto" w:sz="6" w:space="0"/>
            </w:tcBorders>
            <w:noWrap w:val="0"/>
            <w:vAlign w:val="top"/>
          </w:tcPr>
          <w:p w14:paraId="6DCC3161">
            <w:pPr>
              <w:spacing w:line="360" w:lineRule="auto"/>
              <w:rPr>
                <w:rFonts w:hint="eastAsia"/>
                <w:b/>
                <w:szCs w:val="21"/>
              </w:rPr>
            </w:pPr>
          </w:p>
        </w:tc>
      </w:tr>
      <w:tr w14:paraId="27DF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514" w:type="dxa"/>
            <w:gridSpan w:val="3"/>
            <w:tcBorders>
              <w:top w:val="single" w:color="auto" w:sz="6" w:space="0"/>
              <w:left w:val="single" w:color="auto" w:sz="6" w:space="0"/>
              <w:bottom w:val="single" w:color="auto" w:sz="4" w:space="0"/>
              <w:right w:val="single" w:color="auto" w:sz="4" w:space="0"/>
            </w:tcBorders>
            <w:noWrap w:val="0"/>
            <w:vAlign w:val="center"/>
          </w:tcPr>
          <w:p w14:paraId="5FC3EF93">
            <w:pPr>
              <w:spacing w:line="360" w:lineRule="auto"/>
              <w:jc w:val="center"/>
              <w:rPr>
                <w:rFonts w:hint="eastAsia"/>
                <w:b/>
                <w:szCs w:val="21"/>
                <w:lang w:val="en-US" w:eastAsia="zh-CN"/>
              </w:rPr>
            </w:pPr>
            <w:r>
              <w:rPr>
                <w:rFonts w:hint="eastAsia"/>
                <w:b/>
                <w:szCs w:val="21"/>
                <w:lang w:val="en-US" w:eastAsia="zh-CN"/>
              </w:rPr>
              <w:t xml:space="preserve"> </w:t>
            </w:r>
            <w:r>
              <w:rPr>
                <w:rFonts w:hint="eastAsia"/>
                <w:b/>
                <w:szCs w:val="21"/>
              </w:rPr>
              <w:t>合</w:t>
            </w:r>
            <w:r>
              <w:rPr>
                <w:rFonts w:hint="eastAsia"/>
                <w:b/>
                <w:szCs w:val="21"/>
                <w:lang w:val="en-US" w:eastAsia="zh-CN"/>
              </w:rPr>
              <w:t xml:space="preserve">  </w:t>
            </w:r>
            <w:r>
              <w:rPr>
                <w:rFonts w:hint="eastAsia"/>
                <w:b/>
                <w:szCs w:val="21"/>
              </w:rPr>
              <w:t>计</w:t>
            </w:r>
          </w:p>
        </w:tc>
        <w:tc>
          <w:tcPr>
            <w:tcW w:w="2259" w:type="dxa"/>
            <w:gridSpan w:val="2"/>
            <w:tcBorders>
              <w:top w:val="single" w:color="auto" w:sz="6" w:space="0"/>
              <w:left w:val="single" w:color="auto" w:sz="6" w:space="0"/>
              <w:bottom w:val="single" w:color="auto" w:sz="4" w:space="0"/>
              <w:right w:val="single" w:color="auto" w:sz="4" w:space="0"/>
            </w:tcBorders>
            <w:noWrap w:val="0"/>
            <w:vAlign w:val="center"/>
          </w:tcPr>
          <w:p w14:paraId="42538AF3">
            <w:pPr>
              <w:spacing w:line="360" w:lineRule="auto"/>
              <w:jc w:val="center"/>
              <w:rPr>
                <w:rFonts w:hint="eastAsia"/>
                <w:b/>
                <w:szCs w:val="21"/>
                <w:lang w:val="en-US" w:eastAsia="zh-CN"/>
              </w:rPr>
            </w:pPr>
          </w:p>
        </w:tc>
        <w:tc>
          <w:tcPr>
            <w:tcW w:w="2392" w:type="dxa"/>
            <w:tcBorders>
              <w:top w:val="single" w:color="auto" w:sz="6" w:space="0"/>
              <w:left w:val="single" w:color="auto" w:sz="4" w:space="0"/>
              <w:bottom w:val="single" w:color="auto" w:sz="4" w:space="0"/>
              <w:right w:val="single" w:color="auto" w:sz="6" w:space="0"/>
            </w:tcBorders>
            <w:noWrap w:val="0"/>
            <w:vAlign w:val="top"/>
          </w:tcPr>
          <w:p w14:paraId="6B270AB1">
            <w:pPr>
              <w:widowControl/>
              <w:jc w:val="left"/>
              <w:rPr>
                <w:b/>
                <w:szCs w:val="21"/>
              </w:rPr>
            </w:pPr>
          </w:p>
          <w:p w14:paraId="341C0CED">
            <w:pPr>
              <w:spacing w:line="360" w:lineRule="auto"/>
              <w:rPr>
                <w:rFonts w:hint="eastAsia"/>
                <w:b/>
                <w:szCs w:val="21"/>
              </w:rPr>
            </w:pPr>
          </w:p>
        </w:tc>
      </w:tr>
      <w:tr w14:paraId="168B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0" w:hRule="atLeast"/>
          <w:jc w:val="center"/>
        </w:trPr>
        <w:tc>
          <w:tcPr>
            <w:tcW w:w="9165" w:type="dxa"/>
            <w:gridSpan w:val="6"/>
            <w:tcBorders>
              <w:top w:val="single" w:color="auto" w:sz="4" w:space="0"/>
              <w:left w:val="single" w:color="auto" w:sz="6" w:space="0"/>
              <w:right w:val="single" w:color="auto" w:sz="6" w:space="0"/>
            </w:tcBorders>
            <w:noWrap w:val="0"/>
            <w:vAlign w:val="top"/>
          </w:tcPr>
          <w:p w14:paraId="539DFB06">
            <w:pPr>
              <w:spacing w:line="360" w:lineRule="auto"/>
              <w:rPr>
                <w:rFonts w:hint="eastAsia" w:hAnsi="宋体"/>
                <w:b/>
                <w:szCs w:val="21"/>
              </w:rPr>
            </w:pPr>
          </w:p>
          <w:p w14:paraId="27DE483A">
            <w:pPr>
              <w:spacing w:line="360" w:lineRule="auto"/>
              <w:rPr>
                <w:rFonts w:hint="eastAsia" w:hAnsi="宋体"/>
                <w:b/>
                <w:szCs w:val="21"/>
              </w:rPr>
            </w:pPr>
          </w:p>
          <w:p w14:paraId="16905839">
            <w:pPr>
              <w:spacing w:line="360" w:lineRule="auto"/>
              <w:rPr>
                <w:rFonts w:hint="eastAsia" w:hAnsi="宋体"/>
                <w:b/>
                <w:szCs w:val="21"/>
              </w:rPr>
            </w:pPr>
            <w:r>
              <w:rPr>
                <w:rFonts w:hint="eastAsia" w:hAnsi="宋体"/>
                <w:b/>
                <w:szCs w:val="21"/>
              </w:rPr>
              <w:t>报价单位经办人签名：</w:t>
            </w:r>
          </w:p>
          <w:p w14:paraId="6388246B">
            <w:pPr>
              <w:spacing w:line="360" w:lineRule="auto"/>
              <w:rPr>
                <w:rFonts w:hint="eastAsia"/>
                <w:b/>
                <w:szCs w:val="21"/>
              </w:rPr>
            </w:pPr>
          </w:p>
          <w:p w14:paraId="391E0515">
            <w:pPr>
              <w:spacing w:line="360" w:lineRule="auto"/>
              <w:rPr>
                <w:rFonts w:hint="eastAsia"/>
                <w:b/>
                <w:szCs w:val="21"/>
              </w:rPr>
            </w:pPr>
            <w:r>
              <w:rPr>
                <w:rFonts w:hint="eastAsia"/>
                <w:b/>
                <w:szCs w:val="21"/>
              </w:rPr>
              <w:t xml:space="preserve">                          </w:t>
            </w:r>
          </w:p>
          <w:p w14:paraId="5C982CA8">
            <w:pPr>
              <w:spacing w:line="360" w:lineRule="auto"/>
              <w:rPr>
                <w:rFonts w:hint="eastAsia"/>
                <w:b/>
                <w:szCs w:val="21"/>
              </w:rPr>
            </w:pPr>
          </w:p>
          <w:p w14:paraId="59C77C3B">
            <w:pPr>
              <w:spacing w:line="360" w:lineRule="auto"/>
              <w:rPr>
                <w:rFonts w:hint="eastAsia"/>
                <w:b/>
                <w:szCs w:val="21"/>
              </w:rPr>
            </w:pPr>
          </w:p>
          <w:p w14:paraId="3853327A">
            <w:pPr>
              <w:spacing w:line="360" w:lineRule="auto"/>
              <w:ind w:firstLine="3874" w:firstLineChars="1844"/>
              <w:rPr>
                <w:rFonts w:hint="eastAsia"/>
                <w:b/>
                <w:szCs w:val="21"/>
              </w:rPr>
            </w:pPr>
            <w:r>
              <w:rPr>
                <w:rFonts w:hint="eastAsia"/>
                <w:b/>
                <w:szCs w:val="21"/>
              </w:rPr>
              <w:t xml:space="preserve"> </w:t>
            </w:r>
            <w:r>
              <w:rPr>
                <w:rFonts w:hint="eastAsia"/>
                <w:b/>
                <w:szCs w:val="21"/>
                <w:lang w:val="en-US" w:eastAsia="zh-CN"/>
              </w:rPr>
              <w:t xml:space="preserve">               </w:t>
            </w:r>
            <w:r>
              <w:rPr>
                <w:rFonts w:hint="eastAsia"/>
                <w:b/>
                <w:szCs w:val="21"/>
              </w:rPr>
              <w:t xml:space="preserve"> 单位（盖章）：</w:t>
            </w:r>
          </w:p>
          <w:p w14:paraId="66F30D47">
            <w:pPr>
              <w:spacing w:line="360" w:lineRule="auto"/>
              <w:rPr>
                <w:rFonts w:hint="eastAsia" w:hAnsi="宋体"/>
                <w:b/>
                <w:szCs w:val="21"/>
              </w:rPr>
            </w:pPr>
          </w:p>
        </w:tc>
      </w:tr>
    </w:tbl>
    <w:p w14:paraId="11541B1D"/>
    <w:p w14:paraId="322AF784"/>
    <w:p w14:paraId="323FF2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u w:val="none"/>
          <w:lang w:val="en-US" w:eastAsia="zh-CN"/>
        </w:rPr>
      </w:pPr>
    </w:p>
    <w:p w14:paraId="2B7954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u w:val="none"/>
          <w:lang w:val="en-US" w:eastAsia="zh-CN"/>
        </w:rPr>
      </w:pPr>
    </w:p>
    <w:p w14:paraId="5DCFDC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u w:val="none"/>
          <w:lang w:val="en-US" w:eastAsia="zh-CN"/>
        </w:rPr>
      </w:pPr>
    </w:p>
    <w:p w14:paraId="55E560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u w:val="none"/>
          <w:lang w:val="en-US" w:eastAsia="zh-CN"/>
        </w:rPr>
      </w:pPr>
    </w:p>
    <w:p w14:paraId="C96B02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z w:val="44"/>
          <w:szCs w:val="44"/>
          <w:u w:val="none"/>
          <w:lang w:eastAsia="zh-CN"/>
        </w:rPr>
      </w:pPr>
      <w:r>
        <w:rPr>
          <w:rFonts w:hint="eastAsia" w:ascii="方正小标宋简体" w:hAnsi="方正小标宋简体" w:eastAsia="方正小标宋简体" w:cs="方正小标宋简体"/>
          <w:b w:val="0"/>
          <w:bCs w:val="0"/>
          <w:color w:val="000000"/>
          <w:sz w:val="44"/>
          <w:szCs w:val="44"/>
          <w:u w:val="none"/>
          <w:lang w:val="en-US" w:eastAsia="zh-CN"/>
        </w:rPr>
        <w:t>2026年秋季学期</w:t>
      </w:r>
      <w:r>
        <w:rPr>
          <w:rFonts w:hint="eastAsia" w:ascii="方正小标宋简体" w:hAnsi="方正小标宋简体" w:eastAsia="方正小标宋简体" w:cs="方正小标宋简体"/>
          <w:b w:val="0"/>
          <w:bCs w:val="0"/>
          <w:color w:val="000000"/>
          <w:sz w:val="44"/>
          <w:szCs w:val="44"/>
          <w:u w:val="none"/>
        </w:rPr>
        <w:t>永春县</w:t>
      </w:r>
      <w:r>
        <w:rPr>
          <w:rFonts w:hint="eastAsia" w:ascii="方正小标宋简体" w:hAnsi="方正小标宋简体" w:eastAsia="方正小标宋简体" w:cs="方正小标宋简体"/>
          <w:b w:val="0"/>
          <w:bCs w:val="0"/>
          <w:color w:val="000000"/>
          <w:sz w:val="44"/>
          <w:szCs w:val="44"/>
          <w:u w:val="none"/>
          <w:lang w:eastAsia="zh-CN"/>
        </w:rPr>
        <w:t>学生</w:t>
      </w:r>
      <w:r>
        <w:rPr>
          <w:rFonts w:hint="eastAsia" w:ascii="方正小标宋简体" w:hAnsi="方正小标宋简体" w:eastAsia="方正小标宋简体" w:cs="方正小标宋简体"/>
          <w:b w:val="0"/>
          <w:bCs w:val="0"/>
          <w:color w:val="000000"/>
          <w:sz w:val="44"/>
          <w:szCs w:val="44"/>
          <w:u w:val="none"/>
        </w:rPr>
        <w:t>心理</w:t>
      </w:r>
      <w:r>
        <w:rPr>
          <w:rFonts w:hint="eastAsia" w:ascii="方正小标宋简体" w:hAnsi="方正小标宋简体" w:eastAsia="方正小标宋简体" w:cs="方正小标宋简体"/>
          <w:b w:val="0"/>
          <w:bCs w:val="0"/>
          <w:color w:val="000000"/>
          <w:sz w:val="44"/>
          <w:szCs w:val="44"/>
          <w:u w:val="none"/>
          <w:lang w:eastAsia="zh-CN"/>
        </w:rPr>
        <w:t>健康测评</w:t>
      </w:r>
    </w:p>
    <w:p w14:paraId="E10190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u w:val="none"/>
        </w:rPr>
      </w:pPr>
      <w:r>
        <w:rPr>
          <w:rFonts w:hint="eastAsia" w:ascii="方正小标宋简体" w:hAnsi="方正小标宋简体" w:eastAsia="方正小标宋简体" w:cs="方正小标宋简体"/>
          <w:b w:val="0"/>
          <w:bCs w:val="0"/>
          <w:color w:val="000000"/>
          <w:sz w:val="44"/>
          <w:szCs w:val="44"/>
          <w:u w:val="none"/>
          <w:lang w:eastAsia="zh-CN"/>
        </w:rPr>
        <w:t>系统</w:t>
      </w:r>
      <w:r>
        <w:rPr>
          <w:rFonts w:hint="eastAsia" w:ascii="方正小标宋简体" w:hAnsi="方正小标宋简体" w:eastAsia="方正小标宋简体" w:cs="方正小标宋简体"/>
          <w:b w:val="0"/>
          <w:bCs w:val="0"/>
          <w:color w:val="000000"/>
          <w:sz w:val="44"/>
          <w:szCs w:val="44"/>
          <w:u w:val="none"/>
          <w:lang w:val="en-US" w:eastAsia="zh-CN"/>
        </w:rPr>
        <w:t>服务</w:t>
      </w:r>
      <w:r>
        <w:rPr>
          <w:rFonts w:hint="eastAsia" w:ascii="方正小标宋简体" w:hAnsi="方正小标宋简体" w:eastAsia="方正小标宋简体" w:cs="方正小标宋简体"/>
          <w:b w:val="0"/>
          <w:bCs w:val="0"/>
          <w:color w:val="000000"/>
          <w:sz w:val="44"/>
          <w:szCs w:val="44"/>
          <w:u w:val="none"/>
          <w:lang w:eastAsia="zh-CN"/>
        </w:rPr>
        <w:t>采购</w:t>
      </w:r>
      <w:r>
        <w:rPr>
          <w:rFonts w:hint="eastAsia" w:ascii="方正小标宋简体" w:hAnsi="方正小标宋简体" w:eastAsia="方正小标宋简体" w:cs="方正小标宋简体"/>
          <w:b w:val="0"/>
          <w:bCs w:val="0"/>
          <w:color w:val="000000"/>
          <w:sz w:val="44"/>
          <w:szCs w:val="44"/>
          <w:u w:val="none"/>
        </w:rPr>
        <w:t>方案</w:t>
      </w:r>
    </w:p>
    <w:p w14:paraId="EB7218D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b/>
          <w:bCs/>
          <w:sz w:val="24"/>
        </w:rPr>
      </w:pPr>
    </w:p>
    <w:p w14:paraId="D0E0901C">
      <w:pPr>
        <w:pStyle w:val="2"/>
        <w:keepNext w:val="0"/>
        <w:keepLines w:val="0"/>
        <w:pageBreakBefore w:val="0"/>
        <w:widowControl w:val="0"/>
        <w:kinsoku/>
        <w:wordWrap/>
        <w:overflowPunct/>
        <w:topLinePunct w:val="0"/>
        <w:autoSpaceDE/>
        <w:autoSpaceDN/>
        <w:bidi w:val="0"/>
        <w:adjustRightInd/>
        <w:snapToGrid/>
        <w:spacing w:before="7" w:line="580" w:lineRule="exact"/>
        <w:ind w:firstLine="600" w:firstLineChars="200"/>
        <w:textAlignment w:val="auto"/>
        <w:rPr>
          <w:rFonts w:hint="eastAsia" w:ascii="黑体" w:hAnsi="黑体" w:eastAsia="黑体" w:cs="黑体"/>
          <w:kern w:val="0"/>
          <w:sz w:val="30"/>
          <w:szCs w:val="30"/>
        </w:rPr>
      </w:pPr>
      <w:r>
        <w:rPr>
          <w:rFonts w:hint="eastAsia" w:ascii="黑体" w:hAnsi="黑体" w:eastAsia="黑体" w:cs="黑体"/>
          <w:kern w:val="0"/>
          <w:sz w:val="30"/>
          <w:szCs w:val="30"/>
          <w:lang w:eastAsia="zh-CN"/>
        </w:rPr>
        <w:t xml:space="preserve">  一、项目背景</w:t>
      </w:r>
    </w:p>
    <w:p w14:paraId="98C49DB3">
      <w:pPr>
        <w:pStyle w:val="2"/>
        <w:keepNext w:val="0"/>
        <w:keepLines w:val="0"/>
        <w:pageBreakBefore w:val="0"/>
        <w:widowControl w:val="0"/>
        <w:kinsoku/>
        <w:wordWrap/>
        <w:overflowPunct/>
        <w:topLinePunct w:val="0"/>
        <w:autoSpaceDE/>
        <w:autoSpaceDN/>
        <w:bidi w:val="0"/>
        <w:adjustRightInd/>
        <w:snapToGrid/>
        <w:spacing w:before="7" w:line="580" w:lineRule="exact"/>
        <w:ind w:firstLine="480" w:firstLineChars="200"/>
        <w:textAlignment w:val="auto"/>
        <w:rPr>
          <w:rFonts w:hint="eastAsia" w:ascii="仿宋_GB2312" w:hAnsi="仿宋_GB2312" w:eastAsia="仿宋_GB2312" w:cs="仿宋_GB2312"/>
          <w:sz w:val="32"/>
          <w:szCs w:val="32"/>
          <w:lang w:val="en-US" w:eastAsia="zh-CN"/>
        </w:rPr>
      </w:pPr>
      <w:r>
        <w:rPr>
          <w:rFonts w:hint="default"/>
          <w:kern w:val="0"/>
          <w:lang w:val="en-US" w:eastAsia="zh-CN"/>
        </w:rPr>
        <w:t xml:space="preserve">  </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val="en-US"/>
        </w:rPr>
        <w:t>深入</w:t>
      </w:r>
      <w:r>
        <w:rPr>
          <w:rFonts w:hint="eastAsia" w:ascii="仿宋_GB2312" w:hAnsi="仿宋_GB2312" w:eastAsia="仿宋_GB2312" w:cs="仿宋_GB2312"/>
          <w:kern w:val="0"/>
          <w:sz w:val="32"/>
          <w:szCs w:val="32"/>
        </w:rPr>
        <w:t>贯彻</w:t>
      </w:r>
      <w:r>
        <w:rPr>
          <w:rFonts w:hint="eastAsia" w:ascii="仿宋_GB2312" w:hAnsi="仿宋_GB2312" w:eastAsia="仿宋_GB2312" w:cs="仿宋_GB2312"/>
          <w:sz w:val="32"/>
          <w:szCs w:val="32"/>
          <w:lang w:val="en-US"/>
        </w:rPr>
        <w:t>《教育部办公厅关于加强学生心理健康管理工作的通知》</w:t>
      </w:r>
      <w:r>
        <w:rPr>
          <w:rFonts w:hint="eastAsia" w:ascii="仿宋_GB2312" w:hAnsi="仿宋_GB2312" w:eastAsia="仿宋_GB2312" w:cs="仿宋_GB2312"/>
          <w:sz w:val="32"/>
          <w:szCs w:val="32"/>
        </w:rPr>
        <w:t>（教思政厅函〔2021〕10号）</w:t>
      </w:r>
      <w:r>
        <w:rPr>
          <w:rFonts w:hint="eastAsia" w:ascii="仿宋_GB2312" w:hAnsi="仿宋_GB2312" w:eastAsia="仿宋_GB2312" w:cs="仿宋_GB2312"/>
          <w:sz w:val="32"/>
          <w:szCs w:val="32"/>
          <w:lang w:val="en-US"/>
        </w:rPr>
        <w:t>、《中共福建省委教育工作领导小组秘书组 中共福建省委教育工委 福建省教育厅关于加强学生心理健康教育工作的通知》（闽委教育秘〔2023〕4号）</w:t>
      </w:r>
      <w:r>
        <w:rPr>
          <w:rFonts w:hint="eastAsia" w:ascii="仿宋_GB2312" w:hAnsi="仿宋_GB2312" w:eastAsia="仿宋_GB2312" w:cs="仿宋_GB2312"/>
          <w:sz w:val="32"/>
          <w:szCs w:val="32"/>
          <w:lang w:eastAsia="zh-CN"/>
        </w:rPr>
        <w:t>、《泉州市教育局等十部门印发关于加强泉州市大中小学心理健康教育工作实施方案的通知》（泉教思〔2022〕1号）等文件精神，</w:t>
      </w:r>
      <w:r>
        <w:rPr>
          <w:rFonts w:hint="eastAsia" w:ascii="仿宋_GB2312" w:hAnsi="仿宋_GB2312" w:eastAsia="仿宋_GB2312" w:cs="仿宋_GB2312"/>
          <w:sz w:val="32"/>
          <w:szCs w:val="32"/>
          <w:lang w:val="en-US" w:eastAsia="zh-CN"/>
        </w:rPr>
        <w:t>定期组织开展面向学生的心理健康状况筛查，按照“一生一档”的原则，建立个人心理健康档案；对存在异常情况的学生进行深入分析，构建“班级、年段、学校”三级预警体系，及时预警、适时转介，提升学心理健康服务能力，满足学生日益增长的心理健康服务需求。</w:t>
      </w:r>
    </w:p>
    <w:p w14:paraId="2EDD10DF">
      <w:pPr>
        <w:pStyle w:val="2"/>
        <w:keepNext w:val="0"/>
        <w:keepLines w:val="0"/>
        <w:pageBreakBefore w:val="0"/>
        <w:widowControl w:val="0"/>
        <w:kinsoku/>
        <w:wordWrap/>
        <w:overflowPunct/>
        <w:topLinePunct w:val="0"/>
        <w:autoSpaceDE/>
        <w:autoSpaceDN/>
        <w:bidi w:val="0"/>
        <w:adjustRightInd/>
        <w:snapToGrid/>
        <w:spacing w:before="7"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二、项目目标</w:t>
      </w:r>
    </w:p>
    <w:p w14:paraId="01D0547D">
      <w:pPr>
        <w:pStyle w:val="2"/>
        <w:keepNext w:val="0"/>
        <w:keepLines w:val="0"/>
        <w:pageBreakBefore w:val="0"/>
        <w:widowControl w:val="0"/>
        <w:numPr>
          <w:ilvl w:val="0"/>
          <w:numId w:val="0"/>
        </w:numPr>
        <w:kinsoku/>
        <w:wordWrap/>
        <w:overflowPunct/>
        <w:topLinePunct w:val="0"/>
        <w:autoSpaceDE/>
        <w:autoSpaceDN/>
        <w:bidi w:val="0"/>
        <w:adjustRightInd/>
        <w:snapToGrid/>
        <w:spacing w:before="7"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1.搭建统一的县级学生心理健康测评系统，可实现多级预防体系，为学校提供高效、准确的测评，实现各校在线完成学生的心理健康状况筛查。</w:t>
      </w:r>
    </w:p>
    <w:p w14:paraId="1B1FA963">
      <w:pPr>
        <w:pStyle w:val="2"/>
        <w:keepNext w:val="0"/>
        <w:keepLines w:val="0"/>
        <w:pageBreakBefore w:val="0"/>
        <w:widowControl w:val="0"/>
        <w:numPr>
          <w:ilvl w:val="0"/>
          <w:numId w:val="0"/>
        </w:numPr>
        <w:kinsoku/>
        <w:wordWrap/>
        <w:overflowPunct/>
        <w:topLinePunct w:val="0"/>
        <w:autoSpaceDE/>
        <w:autoSpaceDN/>
        <w:bidi w:val="0"/>
        <w:adjustRightInd/>
        <w:snapToGrid/>
        <w:spacing w:before="7"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2.可以对每个学生的心理健康状况进行分析，建立个人心理健康档案；对需要重点关注的学生进行预警，提出心理辅导建议措施，</w:t>
      </w:r>
      <w:r>
        <w:rPr>
          <w:rFonts w:hint="eastAsia" w:ascii="仿宋_GB2312" w:hAnsi="仿宋_GB2312" w:eastAsia="仿宋_GB2312" w:cs="仿宋_GB2312"/>
          <w:sz w:val="32"/>
          <w:szCs w:val="32"/>
        </w:rPr>
        <w:t>健全心理危机预防干预</w:t>
      </w:r>
      <w:r>
        <w:rPr>
          <w:rFonts w:hint="eastAsia" w:ascii="仿宋_GB2312" w:hAnsi="仿宋_GB2312" w:eastAsia="仿宋_GB2312" w:cs="仿宋_GB2312"/>
          <w:sz w:val="32"/>
          <w:szCs w:val="32"/>
          <w:lang w:eastAsia="zh-CN"/>
        </w:rPr>
        <w:t>机</w:t>
      </w:r>
      <w:r>
        <w:rPr>
          <w:rFonts w:hint="eastAsia" w:ascii="仿宋_GB2312" w:hAnsi="仿宋_GB2312" w:eastAsia="仿宋_GB2312" w:cs="仿宋_GB2312"/>
          <w:kern w:val="0"/>
          <w:sz w:val="32"/>
          <w:szCs w:val="32"/>
          <w:lang w:eastAsia="zh-CN"/>
        </w:rPr>
        <w:t>制，</w:t>
      </w:r>
      <w:r>
        <w:rPr>
          <w:rFonts w:hint="eastAsia" w:ascii="仿宋_GB2312" w:hAnsi="仿宋_GB2312" w:eastAsia="仿宋_GB2312" w:cs="仿宋_GB2312"/>
          <w:kern w:val="0"/>
          <w:sz w:val="32"/>
          <w:szCs w:val="32"/>
        </w:rPr>
        <w:t>实现学校心理健康教育进入“未病防控、轻症自愈”的“快车道”，促进学生全面发展、健康成长。</w:t>
      </w:r>
    </w:p>
    <w:p w14:paraId="B834F51B">
      <w:pPr>
        <w:pStyle w:val="2"/>
        <w:numPr>
          <w:ilvl w:val="0"/>
          <w:numId w:val="0"/>
        </w:numPr>
        <w:spacing w:before="7"/>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三、项目内容</w:t>
      </w:r>
    </w:p>
    <w:p w14:paraId="068B1170">
      <w:pPr>
        <w:pStyle w:val="2"/>
        <w:numPr>
          <w:ilvl w:val="0"/>
          <w:numId w:val="0"/>
        </w:numPr>
        <w:spacing w:before="7"/>
        <w:ind w:left="0" w:firstLine="0" w:firstLineChars="0"/>
        <w:rPr>
          <w:rFonts w:ascii="仿宋" w:hAnsi="仿宋" w:eastAsia="仿宋" w:cs="仿宋"/>
          <w:kern w:val="0"/>
          <w:sz w:val="24"/>
        </w:rPr>
      </w:pPr>
    </w:p>
    <w:tbl>
      <w:tblPr>
        <w:tblStyle w:val="5"/>
        <w:tblW w:w="9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2500"/>
        <w:gridCol w:w="2325"/>
        <w:gridCol w:w="3539"/>
      </w:tblGrid>
      <w:tr w14:paraId="60AB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160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2"/>
                <w:szCs w:val="22"/>
                <w:u w:val="none"/>
                <w:lang w:val="en-US" w:eastAsia="zh-CN"/>
              </w:rPr>
            </w:pPr>
            <w:r>
              <w:rPr>
                <w:rFonts w:hint="eastAsia" w:asciiTheme="majorEastAsia" w:hAnsiTheme="majorEastAsia" w:eastAsiaTheme="majorEastAsia" w:cstheme="majorEastAsia"/>
                <w:b/>
                <w:bCs/>
                <w:i w:val="0"/>
                <w:iCs w:val="0"/>
                <w:color w:val="auto"/>
                <w:kern w:val="0"/>
                <w:sz w:val="22"/>
                <w:szCs w:val="22"/>
                <w:u w:val="none"/>
                <w:lang w:val="en-US" w:eastAsia="zh-CN"/>
              </w:rPr>
              <w:t>序号</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727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2"/>
                <w:szCs w:val="22"/>
                <w:u w:val="none"/>
                <w:lang w:val="en-US" w:eastAsia="zh-CN"/>
              </w:rPr>
            </w:pPr>
            <w:r>
              <w:rPr>
                <w:rFonts w:hint="eastAsia" w:asciiTheme="majorEastAsia" w:hAnsiTheme="majorEastAsia" w:eastAsiaTheme="majorEastAsia" w:cstheme="majorEastAsia"/>
                <w:b/>
                <w:bCs/>
                <w:i w:val="0"/>
                <w:iCs w:val="0"/>
                <w:color w:val="auto"/>
                <w:kern w:val="0"/>
                <w:sz w:val="22"/>
                <w:szCs w:val="22"/>
                <w:u w:val="none"/>
                <w:lang w:val="en-US" w:eastAsia="zh-CN"/>
              </w:rPr>
              <w:t>服务名称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53D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2"/>
                <w:szCs w:val="22"/>
                <w:u w:val="none"/>
                <w:lang w:val="en-US" w:eastAsia="zh-CN"/>
              </w:rPr>
            </w:pPr>
            <w:r>
              <w:rPr>
                <w:rFonts w:hint="eastAsia" w:asciiTheme="majorEastAsia" w:hAnsiTheme="majorEastAsia" w:eastAsiaTheme="majorEastAsia" w:cstheme="majorEastAsia"/>
                <w:b/>
                <w:bCs/>
                <w:i w:val="0"/>
                <w:iCs w:val="0"/>
                <w:color w:val="auto"/>
                <w:kern w:val="0"/>
                <w:sz w:val="22"/>
                <w:szCs w:val="22"/>
                <w:u w:val="none"/>
                <w:lang w:val="en-US" w:eastAsia="zh-CN"/>
              </w:rPr>
              <w:t>解决问题</w:t>
            </w: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49B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2"/>
                <w:szCs w:val="22"/>
                <w:u w:val="none"/>
                <w:lang w:val="en-US" w:eastAsia="zh-CN"/>
              </w:rPr>
            </w:pPr>
            <w:r>
              <w:rPr>
                <w:rFonts w:hint="eastAsia" w:asciiTheme="majorEastAsia" w:hAnsiTheme="majorEastAsia" w:eastAsiaTheme="majorEastAsia" w:cstheme="majorEastAsia"/>
                <w:b/>
                <w:bCs/>
                <w:i w:val="0"/>
                <w:iCs w:val="0"/>
                <w:color w:val="auto"/>
                <w:kern w:val="0"/>
                <w:sz w:val="22"/>
                <w:szCs w:val="22"/>
                <w:u w:val="none"/>
                <w:lang w:val="en-US" w:eastAsia="zh-CN"/>
              </w:rPr>
              <w:t>主要服务内容</w:t>
            </w:r>
          </w:p>
        </w:tc>
      </w:tr>
      <w:tr w14:paraId="4FB2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BD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1</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037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未病防控体系</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FA1A5E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解决隐蔽性心理危机</w:t>
            </w: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A30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1.预测名单 (心理未病防控算法模型)</w:t>
            </w:r>
          </w:p>
        </w:tc>
      </w:tr>
      <w:tr w14:paraId="37B7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A0364D31">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B0B0">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419F">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F1E">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2.预警名单 (权威量表)</w:t>
            </w:r>
          </w:p>
        </w:tc>
      </w:tr>
      <w:tr w14:paraId="640E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2758">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B058FE34">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E29DDB9D">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F7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3.释义：预测名单展示隐蔽性高危群体，预警名单展示高危群体。</w:t>
            </w:r>
          </w:p>
        </w:tc>
      </w:tr>
      <w:tr w14:paraId="1C5B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607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2</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BC27C6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多维立体测评体系</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29E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解决心理诊断问题</w:t>
            </w: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99EB5D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1.支持 H5、web、钉钉小程序测评场景</w:t>
            </w:r>
          </w:p>
        </w:tc>
      </w:tr>
      <w:tr w14:paraId="4C8D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7B77">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9E2EF693">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7836">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B68F5ED">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2.题库预览</w:t>
            </w:r>
          </w:p>
        </w:tc>
      </w:tr>
      <w:tr w14:paraId="A39B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B3468437">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C5A82CB4">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E9B8BACD">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AD5865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3.学生测评筛查报告</w:t>
            </w:r>
          </w:p>
        </w:tc>
      </w:tr>
      <w:tr w14:paraId="5ED0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538C">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27E8">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99B7A13E">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ADD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4.即时生成危机人员预警名单</w:t>
            </w:r>
          </w:p>
        </w:tc>
      </w:tr>
      <w:tr w14:paraId="C31B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12FE">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6F06">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9234">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0D01BF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5.测评结果下载</w:t>
            </w:r>
          </w:p>
        </w:tc>
      </w:tr>
      <w:tr w14:paraId="0ABD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D9D171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3</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A63FB7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多级联动管理体系</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E11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解决统筹问题-数智化追踪与管控</w:t>
            </w:r>
          </w:p>
        </w:tc>
        <w:tc>
          <w:tcPr>
            <w:tcW w:w="3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D157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1.学生心理档案</w:t>
            </w:r>
          </w:p>
        </w:tc>
      </w:tr>
      <w:tr w14:paraId="E8F8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6F60">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B00B1E03">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F138195C">
            <w:pPr>
              <w:jc w:val="center"/>
              <w:rPr>
                <w:rFonts w:hint="eastAsia" w:asciiTheme="majorEastAsia" w:hAnsiTheme="majorEastAsia" w:eastAsiaTheme="majorEastAsia" w:cstheme="majorEastAsia"/>
                <w:i w:val="0"/>
                <w:iCs w:val="0"/>
                <w:color w:val="auto"/>
                <w:sz w:val="22"/>
                <w:szCs w:val="22"/>
                <w:u w:val="none"/>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E9C94D47">
            <w:pPr>
              <w:jc w:val="left"/>
              <w:rPr>
                <w:rFonts w:hint="eastAsia" w:asciiTheme="majorEastAsia" w:hAnsiTheme="majorEastAsia" w:eastAsiaTheme="majorEastAsia" w:cstheme="majorEastAsia"/>
                <w:i w:val="0"/>
                <w:iCs w:val="0"/>
                <w:color w:val="auto"/>
                <w:sz w:val="22"/>
                <w:szCs w:val="22"/>
                <w:u w:val="none"/>
              </w:rPr>
            </w:pPr>
          </w:p>
        </w:tc>
      </w:tr>
      <w:tr w14:paraId="642E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7A1E">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3561">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13FC">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A561A49">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2.学生心理成长路线图</w:t>
            </w:r>
          </w:p>
        </w:tc>
      </w:tr>
      <w:tr w14:paraId="8AC0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2687">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903B">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AE30708D">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8EE9C45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3.各级心理工作者工作记录全流程记录</w:t>
            </w:r>
          </w:p>
        </w:tc>
      </w:tr>
      <w:tr w14:paraId="4612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864CB2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4</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8DA457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智能快筛体系</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DF0C71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解决突发性、阶段性复查问题</w:t>
            </w: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EE30A3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1.智能快筛模板</w:t>
            </w:r>
          </w:p>
        </w:tc>
      </w:tr>
      <w:tr w14:paraId="ACE8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9F435346">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8E643D46">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E305A7BF">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DB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2.可多次快筛(针对学生突发情况)</w:t>
            </w:r>
          </w:p>
        </w:tc>
      </w:tr>
      <w:tr w14:paraId="AC79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82920AC4">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8D45">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89B4CD99">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67E8A2C">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3.快筛记录(可查看历史数据)</w:t>
            </w:r>
          </w:p>
        </w:tc>
      </w:tr>
      <w:tr w14:paraId="8885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52A3">
            <w:pPr>
              <w:jc w:val="center"/>
              <w:rPr>
                <w:rFonts w:hint="eastAsia" w:asciiTheme="majorEastAsia" w:hAnsiTheme="majorEastAsia" w:eastAsiaTheme="majorEastAsia" w:cstheme="majorEastAsia"/>
                <w:i w:val="0"/>
                <w:iCs w:val="0"/>
                <w:color w:val="auto"/>
                <w:sz w:val="22"/>
                <w:szCs w:val="22"/>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8E58">
            <w:pPr>
              <w:jc w:val="center"/>
              <w:rPr>
                <w:rFonts w:hint="eastAsia" w:asciiTheme="majorEastAsia" w:hAnsiTheme="majorEastAsia" w:eastAsiaTheme="majorEastAsia" w:cstheme="majorEastAsia"/>
                <w:i w:val="0"/>
                <w:iCs w:val="0"/>
                <w:color w:val="auto"/>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BD9E5BC5">
            <w:pPr>
              <w:jc w:val="center"/>
              <w:rPr>
                <w:rFonts w:hint="eastAsia" w:asciiTheme="majorEastAsia" w:hAnsiTheme="majorEastAsia" w:eastAsiaTheme="majorEastAsia" w:cstheme="majorEastAsia"/>
                <w:i w:val="0"/>
                <w:iCs w:val="0"/>
                <w:color w:val="auto"/>
                <w:sz w:val="22"/>
                <w:szCs w:val="22"/>
                <w:u w:val="none"/>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951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2"/>
                <w:szCs w:val="22"/>
                <w:u w:val="none"/>
              </w:rPr>
            </w:pPr>
            <w:r>
              <w:rPr>
                <w:rFonts w:hint="eastAsia" w:asciiTheme="majorEastAsia" w:hAnsiTheme="majorEastAsia" w:eastAsiaTheme="majorEastAsia" w:cstheme="majorEastAsia"/>
                <w:i w:val="0"/>
                <w:iCs w:val="0"/>
                <w:color w:val="auto"/>
                <w:kern w:val="0"/>
                <w:sz w:val="22"/>
                <w:szCs w:val="22"/>
                <w:u w:val="none"/>
                <w:lang w:val="en-US" w:eastAsia="zh-CN"/>
              </w:rPr>
              <w:t>4.加入心理档案，判断更精确</w:t>
            </w:r>
          </w:p>
        </w:tc>
      </w:tr>
      <w:tr w14:paraId="C0E0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9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B4A15">
            <w:pPr>
              <w:keepNext w:val="0"/>
              <w:keepLines w:val="0"/>
              <w:widowControl/>
              <w:suppressLineNumbers w:val="0"/>
              <w:ind w:firstLine="480" w:firstLineChars="200"/>
              <w:jc w:val="left"/>
              <w:textAlignment w:val="center"/>
              <w:rPr>
                <w:rFonts w:hint="eastAsia" w:asciiTheme="majorEastAsia" w:hAnsiTheme="majorEastAsia" w:eastAsiaTheme="majorEastAsia" w:cstheme="majorEastAsia"/>
                <w:i w:val="0"/>
                <w:iCs w:val="0"/>
                <w:color w:val="auto"/>
                <w:sz w:val="28"/>
                <w:szCs w:val="28"/>
                <w:u w:val="none"/>
              </w:rPr>
            </w:pPr>
            <w:r>
              <w:rPr>
                <w:rFonts w:hint="eastAsia" w:asciiTheme="majorEastAsia" w:hAnsiTheme="majorEastAsia" w:eastAsiaTheme="majorEastAsia" w:cstheme="majorEastAsia"/>
                <w:i w:val="0"/>
                <w:iCs w:val="0"/>
                <w:color w:val="auto"/>
                <w:kern w:val="0"/>
                <w:sz w:val="24"/>
                <w:szCs w:val="24"/>
                <w:u w:val="none"/>
                <w:lang w:val="en-US" w:eastAsia="zh-CN"/>
              </w:rPr>
              <w:t>备注：测评时间为2026年秋季学期、测评共1次，测评年段为小学四年级至高三年段（包含中职学校）。</w:t>
            </w:r>
          </w:p>
        </w:tc>
      </w:tr>
    </w:tbl>
    <w:p w14:paraId="FEB4993F">
      <w:pPr>
        <w:pStyle w:val="2"/>
        <w:numPr>
          <w:ilvl w:val="0"/>
          <w:numId w:val="0"/>
        </w:numPr>
        <w:spacing w:before="7"/>
        <w:ind w:left="0" w:firstLine="0" w:firstLineChars="0"/>
        <w:rPr>
          <w:rFonts w:ascii="仿宋" w:hAnsi="仿宋" w:eastAsia="仿宋" w:cs="仿宋"/>
          <w:kern w:val="0"/>
          <w:sz w:val="24"/>
        </w:rPr>
      </w:pPr>
    </w:p>
    <w:p w14:paraId="32841E3A"/>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panose1 w:val="02020603050405020304"/>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2104DA5">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223B6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9223B6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E8971"/>
    <w:rsid w:val="B77CC2BD"/>
    <w:rsid w:val="FFBAF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文字"/>
    <w:basedOn w:val="1"/>
    <w:qFormat/>
    <w:uiPriority w:val="0"/>
    <w:pPr>
      <w:spacing w:before="25" w:after="25" w:line="300" w:lineRule="auto"/>
    </w:pPr>
    <w:rPr>
      <w:rFonts w:ascii="Times" w:hAnsi="Times" w:eastAsia="宋体" w:cs="Times New Roman"/>
      <w:spacing w:val="10"/>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835</Words>
  <Characters>871</Characters>
  <Paragraphs>113</Paragraphs>
  <TotalTime>0</TotalTime>
  <ScaleCrop>false</ScaleCrop>
  <LinksUpToDate>false</LinksUpToDate>
  <CharactersWithSpaces>882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2026-06-05T12:48:00Z</dcterms:created>
  <dc:creator>部署专员-刘彦明</dc:creator>
  <cp:lastModifiedBy>admin</cp:lastModifiedBy>
  <cp:lastPrinted>2026-06-05T16:24:00Z</cp:lastPrinted>
  <dcterms:modified xsi:type="dcterms:W3CDTF">2026-06-22T19:50:37Z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E9F1B7AA0CA8425DA92BE696CFEA1729_11</vt:lpwstr>
  </property>
  <property fmtid="{D5CDD505-2E9C-101B-9397-08002B2CF9AE}" pid="4" name="KSOTemplateDocerSaveRecord">
    <vt:lpwstr>eyJoZGlkIjoiODViY2JkMjU3NGYzZTEwMzZmMGFkZWViYmNkYWU3NDIiLCJ1c2VySWQiOiI3MzQ2MTMwODcifQ==</vt:lpwstr>
  </property>
</Properties>
</file>