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after="0" w:line="560" w:lineRule="exact"/>
        <w:ind w:left="0" w:leftChars="0" w:firstLine="0" w:firstLineChars="0"/>
        <w:jc w:val="both"/>
        <w:rPr>
          <w:rFonts w:hint="eastAsia" w:ascii="宋体" w:hAnsi="宋体" w:cs="方正小标宋简体"/>
          <w:b w:val="0"/>
          <w:bCs w:val="0"/>
          <w:sz w:val="28"/>
          <w:szCs w:val="28"/>
          <w:lang w:val="zh-CN"/>
        </w:rPr>
      </w:pPr>
      <w:r>
        <w:rPr>
          <w:rFonts w:hint="eastAsia" w:ascii="宋体" w:hAnsi="宋体" w:cs="方正小标宋简体"/>
          <w:b w:val="0"/>
          <w:bCs w:val="0"/>
          <w:sz w:val="28"/>
          <w:szCs w:val="28"/>
          <w:lang w:val="zh-CN"/>
        </w:rPr>
        <w:t>附件：</w:t>
      </w:r>
    </w:p>
    <w:p>
      <w:pPr>
        <w:pStyle w:val="6"/>
        <w:spacing w:after="0" w:line="560" w:lineRule="exact"/>
        <w:ind w:left="0" w:leftChars="0" w:firstLine="0" w:firstLineChars="0"/>
        <w:jc w:val="center"/>
        <w:rPr>
          <w:rFonts w:hint="eastAsia" w:ascii="宋体" w:hAnsi="宋体" w:cs="方正小标宋简体"/>
          <w:b/>
          <w:bCs/>
          <w:sz w:val="36"/>
          <w:szCs w:val="36"/>
        </w:rPr>
      </w:pPr>
      <w:r>
        <w:rPr>
          <w:rFonts w:hint="eastAsia" w:ascii="宋体" w:hAnsi="宋体" w:cs="方正小标宋简体"/>
          <w:b/>
          <w:bCs/>
          <w:sz w:val="36"/>
          <w:szCs w:val="36"/>
          <w:lang w:val="zh-CN"/>
        </w:rPr>
        <w:t>202</w:t>
      </w:r>
      <w:r>
        <w:rPr>
          <w:rFonts w:hint="eastAsia" w:ascii="宋体" w:hAnsi="宋体" w:cs="方正小标宋简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cs="方正小标宋简体"/>
          <w:b/>
          <w:bCs/>
          <w:sz w:val="36"/>
          <w:szCs w:val="36"/>
          <w:lang w:val="zh-CN"/>
        </w:rPr>
        <w:t>年永春闽台农业融合发展（果业）产业园建设项目安排变更表</w:t>
      </w:r>
    </w:p>
    <w:p>
      <w:pPr>
        <w:spacing w:line="440" w:lineRule="exact"/>
        <w:jc w:val="center"/>
        <w:rPr>
          <w:rFonts w:hint="eastAsia"/>
          <w:lang w:val="zh-CN"/>
        </w:rPr>
      </w:pPr>
      <w:r>
        <w:rPr>
          <w:rFonts w:hint="eastAsia"/>
        </w:rPr>
        <w:t>闽财农指〔202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〕</w:t>
      </w:r>
      <w:r>
        <w:rPr>
          <w:rFonts w:hint="eastAsia"/>
          <w:lang w:val="en-US" w:eastAsia="zh-CN"/>
        </w:rPr>
        <w:t>94</w:t>
      </w:r>
      <w:r>
        <w:rPr>
          <w:rFonts w:hint="eastAsia"/>
        </w:rPr>
        <w:t xml:space="preserve">号                                                        </w:t>
      </w:r>
      <w:r>
        <w:rPr>
          <w:rFonts w:hint="eastAsia"/>
          <w:lang w:val="zh-CN"/>
        </w:rPr>
        <w:t>单位：万元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变更前：</w:t>
      </w:r>
    </w:p>
    <w:tbl>
      <w:tblPr>
        <w:tblStyle w:val="7"/>
        <w:tblpPr w:leftFromText="180" w:rightFromText="180" w:vertAnchor="text" w:horzAnchor="page" w:tblpXSpec="center" w:tblpY="156"/>
        <w:tblOverlap w:val="never"/>
        <w:tblW w:w="497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2114"/>
        <w:gridCol w:w="1662"/>
        <w:gridCol w:w="1950"/>
        <w:gridCol w:w="5196"/>
        <w:gridCol w:w="1421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承担单位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建设地点</w:t>
            </w:r>
          </w:p>
        </w:tc>
        <w:tc>
          <w:tcPr>
            <w:tcW w:w="527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项目内容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总投资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百香果产业园智能化建设项目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泉州市超溢农业科技有限公司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玉斗镇</w:t>
            </w:r>
          </w:p>
        </w:tc>
        <w:tc>
          <w:tcPr>
            <w:tcW w:w="5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农业系统：晶合（GHHB-QXZ-4G）田间气候监测站1套、天捕（TB-F20/1）风吸式杀虫站2套、晶合（GHHB-TRSQ-4G）土壤墒情监测站1套、海康威视可视化监控3个（加配立杆太能阳板及无线传输）、晶合（GHHB-KZ--4G）智能灌溉系统1套、数字农业电脑端及手机端数数据云平台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20.2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</w:tbl>
    <w:p>
      <w:pPr>
        <w:pStyle w:val="5"/>
        <w:widowControl/>
        <w:spacing w:before="0" w:beforeAutospacing="0" w:after="0" w:afterAutospacing="0" w:line="540" w:lineRule="exact"/>
        <w:ind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-SA"/>
        </w:rPr>
        <w:t>拟变更为：</w:t>
      </w:r>
    </w:p>
    <w:tbl>
      <w:tblPr>
        <w:tblStyle w:val="7"/>
        <w:tblpPr w:leftFromText="180" w:rightFromText="180" w:vertAnchor="text" w:horzAnchor="page" w:tblpX="1341" w:tblpY="156"/>
        <w:tblOverlap w:val="never"/>
        <w:tblW w:w="49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2122"/>
        <w:gridCol w:w="1667"/>
        <w:gridCol w:w="1956"/>
        <w:gridCol w:w="5211"/>
        <w:gridCol w:w="1426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承担单位</w:t>
            </w:r>
          </w:p>
        </w:tc>
        <w:tc>
          <w:tcPr>
            <w:tcW w:w="195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建设地点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项目内容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总投资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果园水利设施建设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永春智华农业发展有限公司</w:t>
            </w:r>
          </w:p>
        </w:tc>
        <w:tc>
          <w:tcPr>
            <w:tcW w:w="1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达埔镇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钢筋混凝土水池3座3x4x1m，3x4x1.5m，5x4x1.5m，水池钢结构彩板长20m宽4m；配套设施增压泵，配电箱；水管DN40PE管长600m，DN25钢塑复合管长1000m。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20.8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</w:tbl>
    <w:p/>
    <w:sectPr>
      <w:pgSz w:w="16838" w:h="11906" w:orient="landscape"/>
      <w:pgMar w:top="1304" w:right="1134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3OWNiYjJjYzdkODhjMmMxYzUyMzU3YTY1NzU4ZjAifQ=="/>
  </w:docVars>
  <w:rsids>
    <w:rsidRoot w:val="35891FD0"/>
    <w:rsid w:val="35891FD0"/>
    <w:rsid w:val="5E524CC0"/>
    <w:rsid w:val="618C17C7"/>
    <w:rsid w:val="61ED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Indent 2"/>
    <w:basedOn w:val="1"/>
    <w:qFormat/>
    <w:uiPriority w:val="0"/>
    <w:pPr>
      <w:spacing w:line="480" w:lineRule="auto"/>
      <w:ind w:left="420" w:leftChars="200"/>
    </w:pPr>
    <w:rPr>
      <w:rFonts w:eastAsia="仿宋_GB2312"/>
      <w:kern w:val="32"/>
      <w:sz w:val="32"/>
      <w:szCs w:val="32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414</Characters>
  <Lines>0</Lines>
  <Paragraphs>0</Paragraphs>
  <TotalTime>0</TotalTime>
  <ScaleCrop>false</ScaleCrop>
  <LinksUpToDate>false</LinksUpToDate>
  <CharactersWithSpaces>470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2024-06-27T09:17:00Z</dcterms:created>
  <dc:creator>黄衍杰</dc:creator>
  <cp:lastModifiedBy>黄衍杰</cp:lastModifiedBy>
  <dcterms:modified xsi:type="dcterms:W3CDTF">2024-06-27T09:34:04Z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985583DDBD4B4B54810DA7C81001F60F_13</vt:lpwstr>
  </property>
</Properties>
</file>