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AFF" w:rsidRDefault="00575F85" w:rsidP="00575F85">
      <w:pPr>
        <w:widowControl/>
        <w:spacing w:line="600" w:lineRule="exact"/>
        <w:jc w:val="center"/>
        <w:rPr>
          <w:rFonts w:ascii="方正小标宋简体" w:eastAsia="方正小标宋简体" w:hAnsi="方正小标宋简体" w:cs="方正小标宋简体"/>
          <w:sz w:val="44"/>
          <w:szCs w:val="44"/>
        </w:rPr>
      </w:pPr>
      <w:bookmarkStart w:id="0" w:name="_Hlk65742041"/>
      <w:bookmarkStart w:id="1" w:name="_Hlk72919402"/>
      <w:r w:rsidRPr="00575F85">
        <w:rPr>
          <w:rFonts w:ascii="方正小标宋简体" w:eastAsia="方正小标宋简体" w:hAnsi="方正小标宋简体" w:cs="方正小标宋简体" w:hint="eastAsia"/>
          <w:sz w:val="44"/>
          <w:szCs w:val="44"/>
        </w:rPr>
        <w:t>永春县</w:t>
      </w:r>
      <w:r w:rsidR="000F0AFF">
        <w:rPr>
          <w:rFonts w:ascii="方正小标宋简体" w:eastAsia="方正小标宋简体" w:hAnsi="方正小标宋简体" w:cs="方正小标宋简体" w:hint="eastAsia"/>
          <w:sz w:val="44"/>
          <w:szCs w:val="44"/>
        </w:rPr>
        <w:t>东</w:t>
      </w:r>
      <w:r w:rsidR="00ED0FA1">
        <w:rPr>
          <w:rFonts w:ascii="方正小标宋简体" w:eastAsia="方正小标宋简体" w:hAnsi="方正小标宋简体" w:cs="方正小标宋简体" w:hint="eastAsia"/>
          <w:sz w:val="44"/>
          <w:szCs w:val="44"/>
        </w:rPr>
        <w:t>关</w:t>
      </w:r>
      <w:r w:rsidR="000F0AFF">
        <w:rPr>
          <w:rFonts w:ascii="方正小标宋简体" w:eastAsia="方正小标宋简体" w:hAnsi="方正小标宋简体" w:cs="方正小标宋简体" w:hint="eastAsia"/>
          <w:sz w:val="44"/>
          <w:szCs w:val="44"/>
        </w:rPr>
        <w:t>镇</w:t>
      </w:r>
      <w:r w:rsidR="00ED0FA1">
        <w:rPr>
          <w:rFonts w:ascii="方正小标宋简体" w:eastAsia="方正小标宋简体" w:hAnsi="方正小标宋简体" w:cs="方正小标宋简体" w:hint="eastAsia"/>
          <w:sz w:val="44"/>
          <w:szCs w:val="44"/>
        </w:rPr>
        <w:t>美升片区</w:t>
      </w:r>
      <w:r w:rsidR="001C205A" w:rsidRPr="008D31F6">
        <w:rPr>
          <w:rFonts w:ascii="方正小标宋简体" w:eastAsia="方正小标宋简体" w:hAnsi="方正小标宋简体" w:cs="方正小标宋简体"/>
          <w:sz w:val="44"/>
          <w:szCs w:val="44"/>
        </w:rPr>
        <w:t>土地征收成片开发方案</w:t>
      </w:r>
      <w:bookmarkEnd w:id="0"/>
      <w:bookmarkEnd w:id="1"/>
    </w:p>
    <w:p w:rsidR="001C205A" w:rsidRPr="008D31F6" w:rsidRDefault="001C205A" w:rsidP="00575F85">
      <w:pPr>
        <w:widowControl/>
        <w:spacing w:line="600" w:lineRule="exact"/>
        <w:jc w:val="center"/>
        <w:rPr>
          <w:rFonts w:ascii="方正小标宋简体" w:eastAsia="方正小标宋简体" w:hAnsi="方正小标宋简体" w:cs="方正小标宋简体"/>
          <w:sz w:val="44"/>
          <w:szCs w:val="44"/>
        </w:rPr>
      </w:pPr>
      <w:r w:rsidRPr="008D31F6">
        <w:rPr>
          <w:rFonts w:ascii="方正小标宋简体" w:eastAsia="方正小标宋简体" w:hAnsi="方正小标宋简体" w:cs="方正小标宋简体"/>
          <w:sz w:val="44"/>
          <w:szCs w:val="44"/>
        </w:rPr>
        <w:t>（征求意见稿）</w:t>
      </w:r>
    </w:p>
    <w:p w:rsidR="008D31F6" w:rsidRPr="00575F85" w:rsidRDefault="008D31F6" w:rsidP="008D31F6">
      <w:pPr>
        <w:widowControl/>
        <w:spacing w:line="600" w:lineRule="exact"/>
        <w:jc w:val="center"/>
        <w:rPr>
          <w:rFonts w:ascii="Times New Roman" w:eastAsia="黑体" w:hAnsi="Times New Roman" w:cs="Times New Roman"/>
          <w:b/>
          <w:bCs/>
          <w:color w:val="000000"/>
          <w:kern w:val="0"/>
          <w:sz w:val="44"/>
          <w:szCs w:val="44"/>
        </w:rPr>
      </w:pPr>
    </w:p>
    <w:p w:rsidR="008D31F6" w:rsidRPr="00455F9E" w:rsidRDefault="008D31F6" w:rsidP="00494E2B">
      <w:pPr>
        <w:pStyle w:val="a4"/>
        <w:numPr>
          <w:ilvl w:val="0"/>
          <w:numId w:val="3"/>
        </w:numPr>
        <w:spacing w:line="600" w:lineRule="exact"/>
        <w:ind w:firstLineChars="0"/>
        <w:jc w:val="left"/>
        <w:rPr>
          <w:rFonts w:ascii="Times New Roman" w:eastAsia="黑体" w:hAnsi="Times New Roman" w:cs="Times New Roman"/>
          <w:sz w:val="32"/>
          <w:szCs w:val="32"/>
        </w:rPr>
      </w:pPr>
      <w:r w:rsidRPr="00455F9E">
        <w:rPr>
          <w:rFonts w:ascii="Times New Roman" w:eastAsia="黑体" w:hAnsi="Times New Roman" w:cs="Times New Roman" w:hint="eastAsia"/>
          <w:sz w:val="32"/>
          <w:szCs w:val="32"/>
        </w:rPr>
        <w:t>编制依据</w:t>
      </w:r>
    </w:p>
    <w:p w:rsidR="001C205A" w:rsidRPr="00455F9E" w:rsidRDefault="001C205A" w:rsidP="00162040">
      <w:pPr>
        <w:topLinePunct/>
        <w:spacing w:line="600" w:lineRule="exact"/>
        <w:ind w:firstLineChars="200" w:firstLine="640"/>
        <w:rPr>
          <w:rFonts w:ascii="Times New Roman" w:eastAsia="仿宋_GB2312" w:hAnsi="Times New Roman" w:cs="Times New Roman"/>
          <w:sz w:val="32"/>
          <w:szCs w:val="32"/>
        </w:rPr>
      </w:pPr>
      <w:r w:rsidRPr="00455F9E">
        <w:rPr>
          <w:rFonts w:ascii="Times New Roman" w:eastAsia="仿宋_GB2312" w:hAnsi="Times New Roman" w:cs="Times New Roman"/>
          <w:sz w:val="32"/>
          <w:szCs w:val="32"/>
        </w:rPr>
        <w:t>依据《中华人民共和国土地管理法》（</w:t>
      </w:r>
      <w:r w:rsidRPr="00455F9E">
        <w:rPr>
          <w:rFonts w:ascii="Times New Roman" w:eastAsia="仿宋_GB2312" w:hAnsi="Times New Roman" w:cs="Times New Roman"/>
          <w:sz w:val="32"/>
          <w:szCs w:val="32"/>
        </w:rPr>
        <w:t>2019</w:t>
      </w:r>
      <w:r w:rsidRPr="00455F9E">
        <w:rPr>
          <w:rFonts w:ascii="Times New Roman" w:eastAsia="仿宋_GB2312" w:hAnsi="Times New Roman" w:cs="Times New Roman"/>
          <w:sz w:val="32"/>
          <w:szCs w:val="32"/>
        </w:rPr>
        <w:t>年修正版）、《自然资源部关于印发</w:t>
      </w:r>
      <w:r w:rsidRPr="00455F9E">
        <w:rPr>
          <w:rFonts w:ascii="Times New Roman" w:eastAsia="仿宋_GB2312" w:hAnsi="Times New Roman" w:cs="Times New Roman"/>
          <w:sz w:val="32"/>
          <w:szCs w:val="32"/>
        </w:rPr>
        <w:t>&lt;</w:t>
      </w:r>
      <w:r w:rsidRPr="00455F9E">
        <w:rPr>
          <w:rFonts w:ascii="Times New Roman" w:eastAsia="仿宋_GB2312" w:hAnsi="Times New Roman" w:cs="Times New Roman"/>
          <w:sz w:val="32"/>
          <w:szCs w:val="32"/>
        </w:rPr>
        <w:t>土地征收成片开发标准（试行）</w:t>
      </w:r>
      <w:r w:rsidRPr="00455F9E">
        <w:rPr>
          <w:rFonts w:ascii="Times New Roman" w:eastAsia="仿宋_GB2312" w:hAnsi="Times New Roman" w:cs="Times New Roman"/>
          <w:sz w:val="32"/>
          <w:szCs w:val="32"/>
        </w:rPr>
        <w:t>&gt;</w:t>
      </w:r>
      <w:r w:rsidRPr="00455F9E">
        <w:rPr>
          <w:rFonts w:ascii="Times New Roman" w:eastAsia="仿宋_GB2312" w:hAnsi="Times New Roman" w:cs="Times New Roman"/>
          <w:sz w:val="32"/>
          <w:szCs w:val="32"/>
        </w:rPr>
        <w:t>的通知》（自然资规〔</w:t>
      </w:r>
      <w:r w:rsidRPr="00455F9E">
        <w:rPr>
          <w:rFonts w:ascii="Times New Roman" w:eastAsia="仿宋_GB2312" w:hAnsi="Times New Roman" w:cs="Times New Roman"/>
          <w:sz w:val="32"/>
          <w:szCs w:val="32"/>
        </w:rPr>
        <w:t>2020</w:t>
      </w:r>
      <w:r w:rsidRPr="00455F9E">
        <w:rPr>
          <w:rFonts w:ascii="Times New Roman" w:eastAsia="仿宋_GB2312" w:hAnsi="Times New Roman" w:cs="Times New Roman"/>
          <w:sz w:val="32"/>
          <w:szCs w:val="32"/>
        </w:rPr>
        <w:t>〕</w:t>
      </w:r>
      <w:r w:rsidRPr="00455F9E">
        <w:rPr>
          <w:rFonts w:ascii="Times New Roman" w:eastAsia="仿宋_GB2312" w:hAnsi="Times New Roman" w:cs="Times New Roman"/>
          <w:sz w:val="32"/>
          <w:szCs w:val="32"/>
        </w:rPr>
        <w:t>5</w:t>
      </w:r>
      <w:r w:rsidRPr="00455F9E">
        <w:rPr>
          <w:rFonts w:ascii="Times New Roman" w:eastAsia="仿宋_GB2312" w:hAnsi="Times New Roman" w:cs="Times New Roman"/>
          <w:sz w:val="32"/>
          <w:szCs w:val="32"/>
        </w:rPr>
        <w:t>号）、《福建省自然资源厅关于印发</w:t>
      </w:r>
      <w:r w:rsidRPr="00455F9E">
        <w:rPr>
          <w:rFonts w:ascii="Times New Roman" w:eastAsia="仿宋_GB2312" w:hAnsi="Times New Roman" w:cs="Times New Roman"/>
          <w:sz w:val="32"/>
          <w:szCs w:val="32"/>
        </w:rPr>
        <w:t>&lt;</w:t>
      </w:r>
      <w:r w:rsidRPr="00455F9E">
        <w:rPr>
          <w:rFonts w:ascii="Times New Roman" w:eastAsia="仿宋_GB2312" w:hAnsi="Times New Roman" w:cs="Times New Roman"/>
          <w:sz w:val="32"/>
          <w:szCs w:val="32"/>
        </w:rPr>
        <w:t>福建省土地征收成片开发方案报批实施细则（试行）的通知</w:t>
      </w:r>
      <w:r w:rsidRPr="00455F9E">
        <w:rPr>
          <w:rFonts w:ascii="Times New Roman" w:eastAsia="仿宋_GB2312" w:hAnsi="Times New Roman" w:cs="Times New Roman"/>
          <w:sz w:val="32"/>
          <w:szCs w:val="32"/>
        </w:rPr>
        <w:t>&gt;</w:t>
      </w:r>
      <w:r w:rsidRPr="00455F9E">
        <w:rPr>
          <w:rFonts w:ascii="Times New Roman" w:eastAsia="仿宋_GB2312" w:hAnsi="Times New Roman" w:cs="Times New Roman"/>
          <w:sz w:val="32"/>
          <w:szCs w:val="32"/>
        </w:rPr>
        <w:t>》（闽自然资发〔</w:t>
      </w:r>
      <w:r w:rsidRPr="00455F9E">
        <w:rPr>
          <w:rFonts w:ascii="Times New Roman" w:eastAsia="仿宋_GB2312" w:hAnsi="Times New Roman" w:cs="Times New Roman"/>
          <w:sz w:val="32"/>
          <w:szCs w:val="32"/>
        </w:rPr>
        <w:t>2021</w:t>
      </w:r>
      <w:r w:rsidRPr="00455F9E">
        <w:rPr>
          <w:rFonts w:ascii="Times New Roman" w:eastAsia="仿宋_GB2312" w:hAnsi="Times New Roman" w:cs="Times New Roman"/>
          <w:sz w:val="32"/>
          <w:szCs w:val="32"/>
        </w:rPr>
        <w:t>〕</w:t>
      </w:r>
      <w:r w:rsidRPr="00455F9E">
        <w:rPr>
          <w:rFonts w:ascii="Times New Roman" w:eastAsia="仿宋_GB2312" w:hAnsi="Times New Roman" w:cs="Times New Roman"/>
          <w:sz w:val="32"/>
          <w:szCs w:val="32"/>
        </w:rPr>
        <w:t>3</w:t>
      </w:r>
      <w:r w:rsidRPr="00455F9E">
        <w:rPr>
          <w:rFonts w:ascii="Times New Roman" w:eastAsia="仿宋_GB2312" w:hAnsi="Times New Roman" w:cs="Times New Roman"/>
          <w:sz w:val="32"/>
          <w:szCs w:val="32"/>
        </w:rPr>
        <w:t>号）、《福建省自然资源厅关于印发</w:t>
      </w:r>
      <w:r w:rsidRPr="00455F9E">
        <w:rPr>
          <w:rFonts w:ascii="Times New Roman" w:eastAsia="仿宋_GB2312" w:hAnsi="Times New Roman" w:cs="Times New Roman"/>
          <w:sz w:val="32"/>
          <w:szCs w:val="32"/>
        </w:rPr>
        <w:t>&lt;</w:t>
      </w:r>
      <w:r w:rsidRPr="00455F9E">
        <w:rPr>
          <w:rFonts w:ascii="Times New Roman" w:eastAsia="仿宋_GB2312" w:hAnsi="Times New Roman" w:cs="Times New Roman"/>
          <w:sz w:val="32"/>
          <w:szCs w:val="32"/>
        </w:rPr>
        <w:t>福建省土地征收成片开发方案编制参考指南（试行）的通知</w:t>
      </w:r>
      <w:r w:rsidRPr="00455F9E">
        <w:rPr>
          <w:rFonts w:ascii="Times New Roman" w:eastAsia="仿宋_GB2312" w:hAnsi="Times New Roman" w:cs="Times New Roman"/>
          <w:sz w:val="32"/>
          <w:szCs w:val="32"/>
        </w:rPr>
        <w:t>&gt;</w:t>
      </w:r>
      <w:r w:rsidRPr="00455F9E">
        <w:rPr>
          <w:rFonts w:ascii="Times New Roman" w:eastAsia="仿宋_GB2312" w:hAnsi="Times New Roman" w:cs="Times New Roman"/>
          <w:sz w:val="32"/>
          <w:szCs w:val="32"/>
        </w:rPr>
        <w:t>》（闽自然资发〔</w:t>
      </w:r>
      <w:r w:rsidRPr="00455F9E">
        <w:rPr>
          <w:rFonts w:ascii="Times New Roman" w:eastAsia="仿宋_GB2312" w:hAnsi="Times New Roman" w:cs="Times New Roman"/>
          <w:sz w:val="32"/>
          <w:szCs w:val="32"/>
        </w:rPr>
        <w:t>2021</w:t>
      </w:r>
      <w:r w:rsidRPr="00455F9E">
        <w:rPr>
          <w:rFonts w:ascii="Times New Roman" w:eastAsia="仿宋_GB2312" w:hAnsi="Times New Roman" w:cs="Times New Roman"/>
          <w:sz w:val="32"/>
          <w:szCs w:val="32"/>
        </w:rPr>
        <w:t>〕</w:t>
      </w:r>
      <w:r w:rsidRPr="00455F9E">
        <w:rPr>
          <w:rFonts w:ascii="Times New Roman" w:eastAsia="仿宋_GB2312" w:hAnsi="Times New Roman" w:cs="Times New Roman"/>
          <w:sz w:val="32"/>
          <w:szCs w:val="32"/>
        </w:rPr>
        <w:t>6</w:t>
      </w:r>
      <w:r w:rsidRPr="00455F9E">
        <w:rPr>
          <w:rFonts w:ascii="Times New Roman" w:eastAsia="仿宋_GB2312" w:hAnsi="Times New Roman" w:cs="Times New Roman"/>
          <w:sz w:val="32"/>
          <w:szCs w:val="32"/>
        </w:rPr>
        <w:t>号）</w:t>
      </w:r>
      <w:r w:rsidR="00116AF4" w:rsidRPr="00455F9E">
        <w:rPr>
          <w:rFonts w:ascii="Times New Roman" w:eastAsia="仿宋_GB2312" w:hAnsi="Times New Roman" w:cs="Times New Roman"/>
          <w:sz w:val="32"/>
          <w:szCs w:val="32"/>
        </w:rPr>
        <w:t>等</w:t>
      </w:r>
      <w:r w:rsidR="002D4E5A">
        <w:rPr>
          <w:rFonts w:ascii="Times New Roman" w:eastAsia="仿宋_GB2312" w:hAnsi="Times New Roman" w:cs="Times New Roman" w:hint="eastAsia"/>
          <w:sz w:val="32"/>
          <w:szCs w:val="32"/>
        </w:rPr>
        <w:t>有关规定</w:t>
      </w:r>
      <w:r w:rsidR="00116AF4" w:rsidRPr="00455F9E">
        <w:rPr>
          <w:rFonts w:ascii="Times New Roman" w:eastAsia="仿宋_GB2312" w:hAnsi="Times New Roman" w:cs="Times New Roman"/>
          <w:sz w:val="32"/>
          <w:szCs w:val="32"/>
        </w:rPr>
        <w:t>，编制《</w:t>
      </w:r>
      <w:r w:rsidR="00ED0FA1" w:rsidRPr="00ED0FA1">
        <w:rPr>
          <w:rFonts w:ascii="Times New Roman" w:eastAsia="仿宋_GB2312" w:hAnsi="Times New Roman" w:cs="Times New Roman" w:hint="eastAsia"/>
          <w:sz w:val="32"/>
          <w:szCs w:val="32"/>
        </w:rPr>
        <w:t>永春县东关镇美升片区土地征收成片开发方案</w:t>
      </w:r>
      <w:r w:rsidR="00116AF4" w:rsidRPr="00455F9E">
        <w:rPr>
          <w:rFonts w:ascii="Times New Roman" w:eastAsia="仿宋_GB2312" w:hAnsi="Times New Roman" w:cs="Times New Roman"/>
          <w:sz w:val="32"/>
          <w:szCs w:val="32"/>
        </w:rPr>
        <w:t>》。</w:t>
      </w:r>
    </w:p>
    <w:p w:rsidR="001C205A" w:rsidRPr="00455F9E" w:rsidRDefault="001C205A" w:rsidP="00494E2B">
      <w:pPr>
        <w:pStyle w:val="a4"/>
        <w:numPr>
          <w:ilvl w:val="0"/>
          <w:numId w:val="3"/>
        </w:numPr>
        <w:spacing w:line="600" w:lineRule="exact"/>
        <w:ind w:firstLineChars="0"/>
        <w:jc w:val="left"/>
        <w:rPr>
          <w:rFonts w:ascii="Times New Roman" w:eastAsia="黑体" w:hAnsi="Times New Roman" w:cs="Times New Roman"/>
          <w:sz w:val="32"/>
          <w:szCs w:val="32"/>
        </w:rPr>
      </w:pPr>
      <w:r w:rsidRPr="00455F9E">
        <w:rPr>
          <w:rFonts w:ascii="Times New Roman" w:eastAsia="黑体" w:hAnsi="Times New Roman" w:cs="Times New Roman"/>
          <w:sz w:val="32"/>
          <w:szCs w:val="32"/>
        </w:rPr>
        <w:t>基本情况</w:t>
      </w:r>
    </w:p>
    <w:p w:rsidR="00875730" w:rsidRPr="00455F9E" w:rsidRDefault="00162040" w:rsidP="00575F85">
      <w:pPr>
        <w:topLinePunct/>
        <w:spacing w:line="600" w:lineRule="exact"/>
        <w:ind w:firstLineChars="200" w:firstLine="640"/>
        <w:jc w:val="left"/>
        <w:rPr>
          <w:rFonts w:ascii="Times New Roman" w:eastAsia="仿宋_GB2312" w:hAnsi="Times New Roman" w:cs="Times New Roman"/>
          <w:sz w:val="32"/>
          <w:szCs w:val="32"/>
        </w:rPr>
      </w:pPr>
      <w:r w:rsidRPr="00162040">
        <w:rPr>
          <w:rFonts w:ascii="Times New Roman" w:eastAsia="仿宋_GB2312" w:hAnsi="Times New Roman" w:cs="Times New Roman"/>
          <w:sz w:val="32"/>
          <w:szCs w:val="32"/>
        </w:rPr>
        <w:t>本方案涉及永春县</w:t>
      </w:r>
      <w:r w:rsidR="00ED0FA1">
        <w:rPr>
          <w:rFonts w:ascii="Times New Roman" w:eastAsia="仿宋_GB2312" w:hAnsi="Times New Roman" w:cs="Times New Roman" w:hint="eastAsia"/>
          <w:sz w:val="32"/>
          <w:szCs w:val="32"/>
        </w:rPr>
        <w:t>东关镇美升村</w:t>
      </w:r>
      <w:r w:rsidRPr="00162040">
        <w:rPr>
          <w:rFonts w:ascii="Times New Roman" w:eastAsia="仿宋_GB2312" w:hAnsi="Times New Roman" w:cs="Times New Roman"/>
          <w:sz w:val="32"/>
          <w:szCs w:val="32"/>
        </w:rPr>
        <w:t>，共</w:t>
      </w:r>
      <w:r w:rsidRPr="00162040">
        <w:rPr>
          <w:rFonts w:ascii="Times New Roman" w:eastAsia="仿宋_GB2312" w:hAnsi="Times New Roman" w:cs="Times New Roman"/>
          <w:sz w:val="32"/>
          <w:szCs w:val="32"/>
        </w:rPr>
        <w:t>1</w:t>
      </w:r>
      <w:r w:rsidRPr="00162040">
        <w:rPr>
          <w:rFonts w:ascii="Times New Roman" w:eastAsia="仿宋_GB2312" w:hAnsi="Times New Roman" w:cs="Times New Roman"/>
          <w:sz w:val="32"/>
          <w:szCs w:val="32"/>
        </w:rPr>
        <w:t>个镇</w:t>
      </w:r>
      <w:r w:rsidRPr="00162040">
        <w:rPr>
          <w:rFonts w:ascii="Times New Roman" w:eastAsia="仿宋_GB2312" w:hAnsi="Times New Roman" w:cs="Times New Roman"/>
          <w:sz w:val="32"/>
          <w:szCs w:val="32"/>
        </w:rPr>
        <w:t>1</w:t>
      </w:r>
      <w:r w:rsidRPr="00162040">
        <w:rPr>
          <w:rFonts w:ascii="Times New Roman" w:eastAsia="仿宋_GB2312" w:hAnsi="Times New Roman" w:cs="Times New Roman"/>
          <w:sz w:val="32"/>
          <w:szCs w:val="32"/>
        </w:rPr>
        <w:t>个村；不涉及省级和国家级开发区。成片开发范围总面积</w:t>
      </w:r>
      <w:r w:rsidR="00ED0FA1">
        <w:rPr>
          <w:rFonts w:ascii="Times New Roman" w:eastAsia="仿宋_GB2312" w:hAnsi="Times New Roman" w:cs="Times New Roman"/>
          <w:sz w:val="32"/>
          <w:szCs w:val="32"/>
        </w:rPr>
        <w:t>4.0965</w:t>
      </w:r>
      <w:r w:rsidRPr="00162040">
        <w:rPr>
          <w:rFonts w:ascii="Times New Roman" w:eastAsia="仿宋_GB2312" w:hAnsi="Times New Roman" w:cs="Times New Roman"/>
          <w:sz w:val="32"/>
          <w:szCs w:val="32"/>
        </w:rPr>
        <w:t>公顷</w:t>
      </w:r>
      <w:r>
        <w:rPr>
          <w:rFonts w:ascii="Times New Roman" w:eastAsia="仿宋_GB2312" w:hAnsi="Times New Roman" w:cs="Times New Roman" w:hint="eastAsia"/>
          <w:sz w:val="32"/>
          <w:szCs w:val="32"/>
        </w:rPr>
        <w:t>。</w:t>
      </w:r>
    </w:p>
    <w:p w:rsidR="001C205A" w:rsidRPr="00455F9E" w:rsidRDefault="001C205A" w:rsidP="00494E2B">
      <w:pPr>
        <w:pStyle w:val="a4"/>
        <w:numPr>
          <w:ilvl w:val="0"/>
          <w:numId w:val="3"/>
        </w:numPr>
        <w:spacing w:line="600" w:lineRule="exact"/>
        <w:ind w:firstLineChars="0"/>
        <w:jc w:val="left"/>
        <w:rPr>
          <w:rFonts w:ascii="Times New Roman" w:eastAsia="黑体" w:hAnsi="Times New Roman" w:cs="Times New Roman"/>
          <w:sz w:val="32"/>
          <w:szCs w:val="32"/>
        </w:rPr>
      </w:pPr>
      <w:r w:rsidRPr="00455F9E">
        <w:rPr>
          <w:rFonts w:ascii="Times New Roman" w:eastAsia="黑体" w:hAnsi="Times New Roman" w:cs="Times New Roman"/>
          <w:sz w:val="32"/>
          <w:szCs w:val="32"/>
        </w:rPr>
        <w:t>必要性分析</w:t>
      </w:r>
    </w:p>
    <w:p w:rsidR="00162040" w:rsidRPr="007B0BF4" w:rsidRDefault="00494E2B" w:rsidP="00162040">
      <w:pPr>
        <w:pStyle w:val="a4"/>
        <w:spacing w:line="600" w:lineRule="exact"/>
        <w:ind w:left="640" w:firstLineChars="0" w:firstLine="0"/>
        <w:jc w:val="left"/>
        <w:rPr>
          <w:rFonts w:ascii="楷体_GB2312" w:eastAsia="楷体_GB2312" w:hAnsi="Times New Roman" w:cs="Times New Roman" w:hint="eastAsia"/>
          <w:b/>
          <w:sz w:val="32"/>
          <w:szCs w:val="32"/>
        </w:rPr>
      </w:pPr>
      <w:r w:rsidRPr="007B0BF4">
        <w:rPr>
          <w:rFonts w:ascii="楷体_GB2312" w:eastAsia="楷体_GB2312" w:hAnsi="Times New Roman" w:cs="Times New Roman" w:hint="eastAsia"/>
          <w:b/>
          <w:sz w:val="32"/>
          <w:szCs w:val="32"/>
        </w:rPr>
        <w:t>（一）</w:t>
      </w:r>
      <w:r w:rsidR="00ED0FA1" w:rsidRPr="007B0BF4">
        <w:rPr>
          <w:rFonts w:ascii="楷体_GB2312" w:eastAsia="楷体_GB2312" w:hAnsi="Times New Roman" w:cs="Times New Roman" w:hint="eastAsia"/>
          <w:b/>
          <w:sz w:val="32"/>
          <w:szCs w:val="32"/>
        </w:rPr>
        <w:t>提升永春综合竞争力的需求</w:t>
      </w:r>
    </w:p>
    <w:p w:rsidR="00164835" w:rsidRPr="00162040" w:rsidRDefault="00ED0FA1" w:rsidP="00500B81">
      <w:pPr>
        <w:spacing w:line="600" w:lineRule="exact"/>
        <w:ind w:firstLineChars="200" w:firstLine="640"/>
        <w:rPr>
          <w:rFonts w:ascii="Times New Roman" w:eastAsia="仿宋_GB2312" w:hAnsi="Times New Roman" w:cs="Times New Roman"/>
          <w:sz w:val="32"/>
          <w:szCs w:val="32"/>
        </w:rPr>
      </w:pPr>
      <w:r w:rsidRPr="00ED0FA1">
        <w:rPr>
          <w:rFonts w:ascii="Times New Roman" w:eastAsia="仿宋_GB2312" w:hAnsi="Times New Roman" w:cs="Times New Roman" w:hint="eastAsia"/>
          <w:bCs/>
          <w:sz w:val="32"/>
          <w:szCs w:val="32"/>
        </w:rPr>
        <w:t>永春县产业结构持续优化，工业制造业提质增效，比重稳步提升。本方案的开发建设，将打造标准化工业园区，为东关镇乃至永春县对外招商引资搭建更大的发展平台，筑巢引凤，促进产业集聚，挖掘经济新增长点，提升永春县综合竞争力。</w:t>
      </w:r>
    </w:p>
    <w:p w:rsidR="00875730" w:rsidRPr="007B0BF4" w:rsidRDefault="00494E2B" w:rsidP="00494E2B">
      <w:pPr>
        <w:pStyle w:val="a4"/>
        <w:spacing w:line="600" w:lineRule="exact"/>
        <w:ind w:left="640" w:firstLineChars="0" w:firstLine="0"/>
        <w:jc w:val="left"/>
        <w:rPr>
          <w:rFonts w:ascii="楷体_GB2312" w:eastAsia="楷体_GB2312" w:hAnsi="Times New Roman" w:cs="Times New Roman" w:hint="eastAsia"/>
          <w:b/>
          <w:sz w:val="32"/>
          <w:szCs w:val="32"/>
        </w:rPr>
      </w:pPr>
      <w:r w:rsidRPr="007B0BF4">
        <w:rPr>
          <w:rFonts w:ascii="楷体_GB2312" w:eastAsia="楷体_GB2312" w:hAnsi="Times New Roman" w:cs="Times New Roman" w:hint="eastAsia"/>
          <w:b/>
          <w:sz w:val="32"/>
          <w:szCs w:val="32"/>
        </w:rPr>
        <w:t>（二）</w:t>
      </w:r>
      <w:r w:rsidR="00ED0FA1" w:rsidRPr="007B0BF4">
        <w:rPr>
          <w:rFonts w:ascii="楷体_GB2312" w:eastAsia="楷体_GB2312" w:hAnsi="Times New Roman" w:cs="Times New Roman" w:hint="eastAsia"/>
          <w:b/>
          <w:sz w:val="32"/>
          <w:szCs w:val="32"/>
        </w:rPr>
        <w:t>探索绿色产业发展的需求</w:t>
      </w:r>
    </w:p>
    <w:p w:rsidR="00500B81" w:rsidRPr="00500B81" w:rsidRDefault="00ED0FA1" w:rsidP="00500B81">
      <w:pPr>
        <w:spacing w:line="600" w:lineRule="exact"/>
        <w:ind w:firstLineChars="200" w:firstLine="640"/>
        <w:rPr>
          <w:rFonts w:ascii="Times New Roman" w:eastAsia="仿宋_GB2312" w:hAnsi="Times New Roman" w:cs="Times New Roman"/>
          <w:bCs/>
          <w:sz w:val="32"/>
          <w:szCs w:val="32"/>
        </w:rPr>
      </w:pPr>
      <w:bookmarkStart w:id="2" w:name="_Hlk72921792"/>
      <w:r w:rsidRPr="00ED0FA1">
        <w:rPr>
          <w:rFonts w:ascii="Times New Roman" w:eastAsia="仿宋_GB2312" w:hAnsi="Times New Roman" w:cs="Times New Roman" w:hint="eastAsia"/>
          <w:bCs/>
          <w:sz w:val="32"/>
          <w:szCs w:val="32"/>
        </w:rPr>
        <w:t>本方案工业用地拟入驻企业主营锂电池辅料生产，发展锂电产业符合《永春县国民经济和社会发展第十四个五年规划和二○三五</w:t>
      </w:r>
      <w:r w:rsidRPr="00ED0FA1">
        <w:rPr>
          <w:rFonts w:ascii="Times New Roman" w:eastAsia="仿宋_GB2312" w:hAnsi="Times New Roman" w:cs="Times New Roman" w:hint="eastAsia"/>
          <w:bCs/>
          <w:sz w:val="32"/>
          <w:szCs w:val="32"/>
        </w:rPr>
        <w:lastRenderedPageBreak/>
        <w:t>年远景目标纲要》中“锚定绿色发展”、“突出对新一代新能源新材料、人工智能、生物医药等新兴产业发展的支持”的要求，是永春县积极探索、加快推进绿色产业发展的重要措施之一。</w:t>
      </w:r>
    </w:p>
    <w:p w:rsidR="00875730" w:rsidRPr="007B0BF4" w:rsidRDefault="00494E2B" w:rsidP="00494E2B">
      <w:pPr>
        <w:pStyle w:val="a4"/>
        <w:spacing w:line="600" w:lineRule="exact"/>
        <w:ind w:left="640" w:firstLineChars="0" w:firstLine="0"/>
        <w:jc w:val="left"/>
        <w:rPr>
          <w:rFonts w:ascii="楷体_GB2312" w:eastAsia="楷体_GB2312" w:hAnsi="Times New Roman" w:cs="Times New Roman" w:hint="eastAsia"/>
          <w:b/>
          <w:sz w:val="32"/>
          <w:szCs w:val="32"/>
        </w:rPr>
      </w:pPr>
      <w:r w:rsidRPr="007B0BF4">
        <w:rPr>
          <w:rFonts w:ascii="楷体_GB2312" w:eastAsia="楷体_GB2312" w:hAnsi="Times New Roman" w:cs="Times New Roman" w:hint="eastAsia"/>
          <w:b/>
          <w:sz w:val="32"/>
          <w:szCs w:val="32"/>
        </w:rPr>
        <w:t>（三）</w:t>
      </w:r>
      <w:r w:rsidR="00ED0FA1" w:rsidRPr="007B0BF4">
        <w:rPr>
          <w:rFonts w:ascii="楷体_GB2312" w:eastAsia="楷体_GB2312" w:hAnsi="Times New Roman" w:cs="Times New Roman" w:hint="eastAsia"/>
          <w:b/>
          <w:sz w:val="32"/>
          <w:szCs w:val="32"/>
        </w:rPr>
        <w:t>提高土地利用率，增强城镇承载力的需求</w:t>
      </w:r>
    </w:p>
    <w:bookmarkEnd w:id="2"/>
    <w:p w:rsidR="009B5875" w:rsidRPr="009B5875" w:rsidRDefault="00ED0FA1" w:rsidP="006D5C49">
      <w:pPr>
        <w:spacing w:line="600" w:lineRule="exact"/>
        <w:ind w:firstLineChars="200" w:firstLine="640"/>
        <w:rPr>
          <w:rFonts w:ascii="Times New Roman" w:eastAsia="仿宋_GB2312" w:hAnsi="Times New Roman" w:cs="Times New Roman"/>
          <w:sz w:val="32"/>
          <w:szCs w:val="32"/>
        </w:rPr>
      </w:pPr>
      <w:r w:rsidRPr="00ED0FA1">
        <w:rPr>
          <w:rFonts w:ascii="Times New Roman" w:eastAsia="仿宋_GB2312" w:hAnsi="Times New Roman" w:cs="Times New Roman" w:hint="eastAsia"/>
          <w:sz w:val="32"/>
          <w:szCs w:val="32"/>
        </w:rPr>
        <w:t>本方案将进一步破解空间发展瓶颈，有利于优化城镇功能，加快完善区域内基础设施配套</w:t>
      </w:r>
      <w:r w:rsidRPr="00ED0FA1">
        <w:rPr>
          <w:rFonts w:ascii="Times New Roman" w:eastAsia="仿宋_GB2312" w:hAnsi="Times New Roman" w:cs="Times New Roman"/>
          <w:sz w:val="32"/>
          <w:szCs w:val="32"/>
        </w:rPr>
        <w:t>,</w:t>
      </w:r>
      <w:r w:rsidRPr="00ED0FA1">
        <w:rPr>
          <w:rFonts w:ascii="Times New Roman" w:eastAsia="仿宋_GB2312" w:hAnsi="Times New Roman" w:cs="Times New Roman"/>
          <w:sz w:val="32"/>
          <w:szCs w:val="32"/>
        </w:rPr>
        <w:t>增强城镇承载力。盘活区域内的低效用地，提高土地利用效率，实现存量土地价值提升，完善东关镇的城镇功能，厚植发展优势。</w:t>
      </w:r>
    </w:p>
    <w:p w:rsidR="001C205A" w:rsidRPr="00455F9E" w:rsidRDefault="001C205A" w:rsidP="00494E2B">
      <w:pPr>
        <w:pStyle w:val="a4"/>
        <w:numPr>
          <w:ilvl w:val="0"/>
          <w:numId w:val="4"/>
        </w:numPr>
        <w:spacing w:line="600" w:lineRule="exact"/>
        <w:ind w:firstLineChars="0"/>
        <w:jc w:val="left"/>
        <w:rPr>
          <w:rFonts w:ascii="Times New Roman" w:eastAsia="黑体" w:hAnsi="Times New Roman" w:cs="Times New Roman"/>
          <w:sz w:val="32"/>
          <w:szCs w:val="32"/>
        </w:rPr>
      </w:pPr>
      <w:r w:rsidRPr="00455F9E">
        <w:rPr>
          <w:rFonts w:ascii="Times New Roman" w:eastAsia="黑体" w:hAnsi="Times New Roman" w:cs="Times New Roman"/>
          <w:sz w:val="32"/>
          <w:szCs w:val="32"/>
        </w:rPr>
        <w:t>主要用途及公益性用地比例</w:t>
      </w:r>
    </w:p>
    <w:p w:rsidR="00BD6ADB" w:rsidRPr="00BD6ADB" w:rsidRDefault="00BD6ADB" w:rsidP="00BD6ADB">
      <w:pPr>
        <w:spacing w:line="600" w:lineRule="exact"/>
        <w:ind w:firstLineChars="200" w:firstLine="640"/>
        <w:rPr>
          <w:rFonts w:ascii="Times New Roman" w:eastAsia="仿宋_GB2312" w:hAnsi="Times New Roman" w:cs="Times New Roman"/>
          <w:sz w:val="32"/>
          <w:szCs w:val="32"/>
        </w:rPr>
      </w:pPr>
      <w:r w:rsidRPr="00BD6ADB">
        <w:rPr>
          <w:rFonts w:ascii="Times New Roman" w:eastAsia="仿宋_GB2312" w:hAnsi="Times New Roman" w:cs="Times New Roman" w:hint="eastAsia"/>
          <w:sz w:val="32"/>
          <w:szCs w:val="32"/>
        </w:rPr>
        <w:t>本地块用地总面积</w:t>
      </w:r>
      <w:r w:rsidR="00ED0FA1">
        <w:rPr>
          <w:rFonts w:ascii="Times New Roman" w:eastAsia="仿宋_GB2312" w:hAnsi="Times New Roman" w:cs="Times New Roman"/>
          <w:sz w:val="32"/>
          <w:szCs w:val="32"/>
        </w:rPr>
        <w:t>4.0965</w:t>
      </w:r>
      <w:r w:rsidRPr="00BD6ADB">
        <w:rPr>
          <w:rFonts w:ascii="Times New Roman" w:eastAsia="仿宋_GB2312" w:hAnsi="Times New Roman" w:cs="Times New Roman"/>
          <w:sz w:val="32"/>
          <w:szCs w:val="32"/>
        </w:rPr>
        <w:t>公顷，主要用途为</w:t>
      </w:r>
      <w:r w:rsidR="00ED0FA1">
        <w:rPr>
          <w:rFonts w:ascii="Times New Roman" w:eastAsia="仿宋_GB2312" w:hAnsi="Times New Roman" w:cs="Times New Roman" w:hint="eastAsia"/>
          <w:sz w:val="32"/>
          <w:szCs w:val="32"/>
        </w:rPr>
        <w:t>工业</w:t>
      </w:r>
      <w:r w:rsidRPr="00BD6ADB">
        <w:rPr>
          <w:rFonts w:ascii="Times New Roman" w:eastAsia="仿宋_GB2312" w:hAnsi="Times New Roman" w:cs="Times New Roman"/>
          <w:sz w:val="32"/>
          <w:szCs w:val="32"/>
        </w:rPr>
        <w:t>用地。公益性用地为</w:t>
      </w:r>
      <w:r w:rsidR="00ED0FA1" w:rsidRPr="00ED0FA1">
        <w:rPr>
          <w:rFonts w:ascii="Times New Roman" w:eastAsia="仿宋_GB2312" w:hAnsi="Times New Roman" w:cs="Times New Roman" w:hint="eastAsia"/>
          <w:sz w:val="32"/>
          <w:szCs w:val="32"/>
        </w:rPr>
        <w:t>公园绿地</w:t>
      </w:r>
      <w:r w:rsidR="00ED0FA1" w:rsidRPr="00ED0FA1">
        <w:rPr>
          <w:rFonts w:ascii="Times New Roman" w:eastAsia="仿宋_GB2312" w:hAnsi="Times New Roman" w:cs="Times New Roman"/>
          <w:sz w:val="32"/>
          <w:szCs w:val="32"/>
        </w:rPr>
        <w:t>、</w:t>
      </w:r>
      <w:r w:rsidR="00ED0FA1" w:rsidRPr="00ED0FA1">
        <w:rPr>
          <w:rFonts w:ascii="Times New Roman" w:eastAsia="仿宋_GB2312" w:hAnsi="Times New Roman" w:cs="Times New Roman" w:hint="eastAsia"/>
          <w:sz w:val="32"/>
          <w:szCs w:val="32"/>
        </w:rPr>
        <w:t>公路用地</w:t>
      </w:r>
      <w:r w:rsidRPr="00BD6ADB">
        <w:rPr>
          <w:rFonts w:ascii="Times New Roman" w:eastAsia="仿宋_GB2312" w:hAnsi="Times New Roman" w:cs="Times New Roman"/>
          <w:sz w:val="32"/>
          <w:szCs w:val="32"/>
        </w:rPr>
        <w:t>，面积</w:t>
      </w:r>
      <w:r w:rsidR="00ED0FA1" w:rsidRPr="00ED0FA1">
        <w:rPr>
          <w:rFonts w:ascii="Times New Roman" w:eastAsia="仿宋_GB2312" w:hAnsi="Times New Roman" w:cs="Times New Roman"/>
          <w:sz w:val="32"/>
          <w:szCs w:val="32"/>
        </w:rPr>
        <w:t>1.6972</w:t>
      </w:r>
      <w:r w:rsidRPr="00BD6ADB">
        <w:rPr>
          <w:rFonts w:ascii="Times New Roman" w:eastAsia="仿宋_GB2312" w:hAnsi="Times New Roman" w:cs="Times New Roman"/>
          <w:sz w:val="32"/>
          <w:szCs w:val="32"/>
        </w:rPr>
        <w:t>公顷，占用地总面积的</w:t>
      </w:r>
      <w:r w:rsidR="00ED0FA1">
        <w:rPr>
          <w:rFonts w:ascii="Times New Roman" w:eastAsia="仿宋_GB2312" w:hAnsi="Times New Roman" w:cs="Times New Roman"/>
          <w:sz w:val="32"/>
          <w:szCs w:val="32"/>
        </w:rPr>
        <w:t>41.43</w:t>
      </w:r>
      <w:r w:rsidRPr="00BD6ADB">
        <w:rPr>
          <w:rFonts w:ascii="Times New Roman" w:eastAsia="仿宋_GB2312" w:hAnsi="Times New Roman" w:cs="Times New Roman"/>
          <w:sz w:val="32"/>
          <w:szCs w:val="32"/>
        </w:rPr>
        <w:t>%</w:t>
      </w:r>
      <w:r w:rsidRPr="00BD6ADB">
        <w:rPr>
          <w:rFonts w:ascii="Times New Roman" w:eastAsia="仿宋_GB2312" w:hAnsi="Times New Roman" w:cs="Times New Roman"/>
          <w:sz w:val="32"/>
          <w:szCs w:val="32"/>
        </w:rPr>
        <w:t>，符合自然资规〔</w:t>
      </w:r>
      <w:r w:rsidRPr="00BD6ADB">
        <w:rPr>
          <w:rFonts w:ascii="Times New Roman" w:eastAsia="仿宋_GB2312" w:hAnsi="Times New Roman" w:cs="Times New Roman"/>
          <w:sz w:val="32"/>
          <w:szCs w:val="32"/>
        </w:rPr>
        <w:t>2020</w:t>
      </w:r>
      <w:r w:rsidRPr="00BD6ADB">
        <w:rPr>
          <w:rFonts w:ascii="Times New Roman" w:eastAsia="仿宋_GB2312" w:hAnsi="Times New Roman" w:cs="Times New Roman"/>
          <w:sz w:val="32"/>
          <w:szCs w:val="32"/>
        </w:rPr>
        <w:t>〕</w:t>
      </w:r>
      <w:r w:rsidRPr="00BD6ADB">
        <w:rPr>
          <w:rFonts w:ascii="Times New Roman" w:eastAsia="仿宋_GB2312" w:hAnsi="Times New Roman" w:cs="Times New Roman"/>
          <w:sz w:val="32"/>
          <w:szCs w:val="32"/>
        </w:rPr>
        <w:t>5</w:t>
      </w:r>
      <w:r w:rsidRPr="00BD6ADB">
        <w:rPr>
          <w:rFonts w:ascii="Times New Roman" w:eastAsia="仿宋_GB2312" w:hAnsi="Times New Roman" w:cs="Times New Roman"/>
          <w:sz w:val="32"/>
          <w:szCs w:val="32"/>
        </w:rPr>
        <w:t>号文规定。</w:t>
      </w:r>
    </w:p>
    <w:p w:rsidR="00D02CDE" w:rsidRDefault="00D02CDE" w:rsidP="00494E2B">
      <w:pPr>
        <w:pStyle w:val="a4"/>
        <w:numPr>
          <w:ilvl w:val="0"/>
          <w:numId w:val="4"/>
        </w:numPr>
        <w:spacing w:line="600" w:lineRule="exact"/>
        <w:ind w:firstLineChars="0"/>
        <w:jc w:val="left"/>
        <w:rPr>
          <w:rFonts w:ascii="Times New Roman" w:eastAsia="黑体" w:hAnsi="Times New Roman" w:cs="Times New Roman"/>
          <w:sz w:val="32"/>
          <w:szCs w:val="32"/>
        </w:rPr>
      </w:pPr>
      <w:r>
        <w:rPr>
          <w:rFonts w:ascii="Times New Roman" w:eastAsia="黑体" w:hAnsi="Times New Roman" w:cs="Times New Roman" w:hint="eastAsia"/>
          <w:sz w:val="32"/>
          <w:szCs w:val="32"/>
        </w:rPr>
        <w:t>拟实施</w:t>
      </w:r>
      <w:r w:rsidR="00F12E32">
        <w:rPr>
          <w:rFonts w:ascii="Times New Roman" w:eastAsia="黑体" w:hAnsi="Times New Roman" w:cs="Times New Roman" w:hint="eastAsia"/>
          <w:sz w:val="32"/>
          <w:szCs w:val="32"/>
        </w:rPr>
        <w:t>计划</w:t>
      </w:r>
    </w:p>
    <w:p w:rsidR="00D02CDE" w:rsidRPr="00D02CDE" w:rsidRDefault="00F12E32" w:rsidP="00D02CDE">
      <w:pPr>
        <w:spacing w:line="600" w:lineRule="exact"/>
        <w:ind w:firstLineChars="200" w:firstLine="640"/>
        <w:rPr>
          <w:rFonts w:ascii="Times New Roman" w:eastAsia="仿宋_GB2312" w:hAnsi="Times New Roman" w:cs="Times New Roman"/>
          <w:sz w:val="32"/>
          <w:szCs w:val="32"/>
        </w:rPr>
      </w:pPr>
      <w:r w:rsidRPr="00F12E32">
        <w:rPr>
          <w:rFonts w:ascii="Times New Roman" w:eastAsia="仿宋_GB2312" w:hAnsi="Times New Roman" w:cs="Times New Roman"/>
          <w:sz w:val="32"/>
          <w:szCs w:val="32"/>
        </w:rPr>
        <w:t>本方案用地总面积</w:t>
      </w:r>
      <w:r w:rsidR="00ED0FA1">
        <w:rPr>
          <w:rFonts w:ascii="Times New Roman" w:eastAsia="仿宋_GB2312" w:hAnsi="Times New Roman" w:cs="Times New Roman"/>
          <w:sz w:val="32"/>
          <w:szCs w:val="32"/>
        </w:rPr>
        <w:t>4.0965</w:t>
      </w:r>
      <w:r w:rsidRPr="00F12E32">
        <w:rPr>
          <w:rFonts w:ascii="Times New Roman" w:eastAsia="仿宋_GB2312" w:hAnsi="Times New Roman" w:cs="Times New Roman"/>
          <w:sz w:val="32"/>
          <w:szCs w:val="32"/>
        </w:rPr>
        <w:t>公顷，拟安排实施项目面积</w:t>
      </w:r>
      <w:r w:rsidR="00ED0FA1">
        <w:rPr>
          <w:rFonts w:ascii="Times New Roman" w:eastAsia="仿宋_GB2312" w:hAnsi="Times New Roman" w:cs="Times New Roman"/>
          <w:sz w:val="32"/>
          <w:szCs w:val="32"/>
        </w:rPr>
        <w:t>2.3992</w:t>
      </w:r>
      <w:r w:rsidRPr="00F12E32">
        <w:rPr>
          <w:rFonts w:ascii="Times New Roman" w:eastAsia="仿宋_GB2312" w:hAnsi="Times New Roman" w:cs="Times New Roman"/>
          <w:sz w:val="32"/>
          <w:szCs w:val="32"/>
        </w:rPr>
        <w:t>公顷，计划实施周期为</w:t>
      </w:r>
      <w:r w:rsidRPr="00F12E32">
        <w:rPr>
          <w:rFonts w:ascii="Times New Roman" w:eastAsia="仿宋_GB2312" w:hAnsi="Times New Roman" w:cs="Times New Roman" w:hint="eastAsia"/>
          <w:sz w:val="32"/>
          <w:szCs w:val="32"/>
        </w:rPr>
        <w:t>批复后第一</w:t>
      </w:r>
      <w:r w:rsidRPr="00F12E32">
        <w:rPr>
          <w:rFonts w:ascii="Times New Roman" w:eastAsia="仿宋_GB2312" w:hAnsi="Times New Roman" w:cs="Times New Roman"/>
          <w:sz w:val="32"/>
          <w:szCs w:val="32"/>
        </w:rPr>
        <w:t>年</w:t>
      </w:r>
      <w:r w:rsidRPr="00F12E32">
        <w:rPr>
          <w:rFonts w:ascii="Times New Roman" w:eastAsia="仿宋_GB2312" w:hAnsi="Times New Roman" w:cs="Times New Roman" w:hint="eastAsia"/>
          <w:sz w:val="32"/>
          <w:szCs w:val="32"/>
        </w:rPr>
        <w:t>至批复后第三年</w:t>
      </w:r>
      <w:r w:rsidRPr="00F12E32">
        <w:rPr>
          <w:rFonts w:ascii="Times New Roman" w:eastAsia="仿宋_GB2312" w:hAnsi="Times New Roman" w:cs="Times New Roman"/>
          <w:sz w:val="32"/>
          <w:szCs w:val="32"/>
        </w:rPr>
        <w:t>，</w:t>
      </w:r>
      <w:r w:rsidRPr="00F12E32">
        <w:rPr>
          <w:rFonts w:ascii="Times New Roman" w:eastAsia="仿宋_GB2312" w:hAnsi="Times New Roman" w:cs="Times New Roman" w:hint="eastAsia"/>
          <w:sz w:val="32"/>
          <w:szCs w:val="32"/>
        </w:rPr>
        <w:t>三</w:t>
      </w:r>
      <w:r w:rsidRPr="00F12E32">
        <w:rPr>
          <w:rFonts w:ascii="Times New Roman" w:eastAsia="仿宋_GB2312" w:hAnsi="Times New Roman" w:cs="Times New Roman"/>
          <w:sz w:val="32"/>
          <w:szCs w:val="32"/>
        </w:rPr>
        <w:t>年内实施完毕</w:t>
      </w:r>
      <w:r>
        <w:rPr>
          <w:rFonts w:ascii="Times New Roman" w:eastAsia="仿宋_GB2312" w:hAnsi="Times New Roman" w:cs="Times New Roman" w:hint="eastAsia"/>
          <w:sz w:val="32"/>
          <w:szCs w:val="32"/>
        </w:rPr>
        <w:t>。</w:t>
      </w:r>
    </w:p>
    <w:p w:rsidR="001C205A" w:rsidRPr="00455F9E" w:rsidRDefault="001C205A" w:rsidP="00494E2B">
      <w:pPr>
        <w:pStyle w:val="a4"/>
        <w:numPr>
          <w:ilvl w:val="0"/>
          <w:numId w:val="4"/>
        </w:numPr>
        <w:spacing w:line="600" w:lineRule="exact"/>
        <w:ind w:firstLineChars="0"/>
        <w:jc w:val="left"/>
        <w:rPr>
          <w:rFonts w:ascii="Times New Roman" w:eastAsia="黑体" w:hAnsi="Times New Roman" w:cs="Times New Roman"/>
          <w:sz w:val="32"/>
          <w:szCs w:val="32"/>
        </w:rPr>
      </w:pPr>
      <w:r w:rsidRPr="00455F9E">
        <w:rPr>
          <w:rFonts w:ascii="Times New Roman" w:eastAsia="黑体" w:hAnsi="Times New Roman" w:cs="Times New Roman"/>
          <w:sz w:val="32"/>
          <w:szCs w:val="32"/>
        </w:rPr>
        <w:t>合规性分析</w:t>
      </w:r>
    </w:p>
    <w:p w:rsidR="00116AF4" w:rsidRPr="007B0BF4" w:rsidRDefault="00455F9E" w:rsidP="007B0BF4">
      <w:pPr>
        <w:spacing w:line="600" w:lineRule="exact"/>
        <w:ind w:firstLineChars="200" w:firstLine="643"/>
        <w:jc w:val="left"/>
        <w:rPr>
          <w:rFonts w:ascii="楷体_GB2312" w:eastAsia="楷体_GB2312" w:hAnsi="Times New Roman" w:cs="Times New Roman" w:hint="eastAsia"/>
          <w:b/>
          <w:sz w:val="32"/>
          <w:szCs w:val="32"/>
        </w:rPr>
      </w:pPr>
      <w:r w:rsidRPr="007B0BF4">
        <w:rPr>
          <w:rFonts w:ascii="楷体_GB2312" w:eastAsia="楷体_GB2312" w:hAnsi="Times New Roman" w:cs="Times New Roman" w:hint="eastAsia"/>
          <w:b/>
          <w:sz w:val="32"/>
          <w:szCs w:val="32"/>
        </w:rPr>
        <w:t>（一）</w:t>
      </w:r>
      <w:r w:rsidR="00116AF4" w:rsidRPr="007B0BF4">
        <w:rPr>
          <w:rFonts w:ascii="楷体_GB2312" w:eastAsia="楷体_GB2312" w:hAnsi="Times New Roman" w:cs="Times New Roman" w:hint="eastAsia"/>
          <w:b/>
          <w:sz w:val="32"/>
          <w:szCs w:val="32"/>
        </w:rPr>
        <w:t>国土空间规划符合性</w:t>
      </w:r>
    </w:p>
    <w:p w:rsidR="00875730" w:rsidRPr="00E9376E" w:rsidRDefault="00E9376E" w:rsidP="00E9376E">
      <w:pPr>
        <w:spacing w:line="600" w:lineRule="exact"/>
        <w:ind w:firstLineChars="200" w:firstLine="640"/>
        <w:rPr>
          <w:rFonts w:ascii="Times New Roman" w:eastAsia="仿宋_GB2312" w:hAnsi="Times New Roman" w:cs="Times New Roman"/>
          <w:sz w:val="32"/>
          <w:szCs w:val="32"/>
        </w:rPr>
      </w:pPr>
      <w:r w:rsidRPr="00E9376E">
        <w:rPr>
          <w:rFonts w:ascii="Times New Roman" w:eastAsia="仿宋_GB2312" w:hAnsi="Times New Roman" w:cs="Times New Roman"/>
          <w:sz w:val="32"/>
          <w:szCs w:val="32"/>
        </w:rPr>
        <w:t>本成片开发范围位于城镇开发边界的集中建设区内，永春县人民政府承诺方案获批后，将该成片开发方案统筹纳入正在编制的国土空间规划及</w:t>
      </w:r>
      <w:r w:rsidRPr="00E9376E">
        <w:rPr>
          <w:rFonts w:ascii="Times New Roman" w:eastAsia="仿宋_GB2312" w:hAnsi="Times New Roman" w:cs="Times New Roman"/>
          <w:sz w:val="32"/>
          <w:szCs w:val="32"/>
        </w:rPr>
        <w:t>“</w:t>
      </w:r>
      <w:r w:rsidRPr="00E9376E">
        <w:rPr>
          <w:rFonts w:ascii="Times New Roman" w:eastAsia="仿宋_GB2312" w:hAnsi="Times New Roman" w:cs="Times New Roman"/>
          <w:sz w:val="32"/>
          <w:szCs w:val="32"/>
        </w:rPr>
        <w:t>一张图</w:t>
      </w:r>
      <w:r w:rsidRPr="00E9376E">
        <w:rPr>
          <w:rFonts w:ascii="Times New Roman" w:eastAsia="仿宋_GB2312" w:hAnsi="Times New Roman" w:cs="Times New Roman"/>
          <w:sz w:val="32"/>
          <w:szCs w:val="32"/>
        </w:rPr>
        <w:t>”</w:t>
      </w:r>
      <w:r w:rsidRPr="00E9376E">
        <w:rPr>
          <w:rFonts w:ascii="Times New Roman" w:eastAsia="仿宋_GB2312" w:hAnsi="Times New Roman" w:cs="Times New Roman"/>
          <w:sz w:val="32"/>
          <w:szCs w:val="32"/>
        </w:rPr>
        <w:t>，并符合规划管控规则。</w:t>
      </w:r>
    </w:p>
    <w:p w:rsidR="00116AF4" w:rsidRPr="007B0BF4" w:rsidRDefault="00455F9E" w:rsidP="007B0BF4">
      <w:pPr>
        <w:spacing w:line="600" w:lineRule="exact"/>
        <w:ind w:firstLineChars="200" w:firstLine="643"/>
        <w:jc w:val="left"/>
        <w:rPr>
          <w:rFonts w:ascii="楷体_GB2312" w:eastAsia="楷体_GB2312" w:hAnsi="Times New Roman" w:cs="Times New Roman" w:hint="eastAsia"/>
          <w:b/>
          <w:sz w:val="32"/>
          <w:szCs w:val="32"/>
        </w:rPr>
      </w:pPr>
      <w:r w:rsidRPr="007B0BF4">
        <w:rPr>
          <w:rFonts w:ascii="楷体_GB2312" w:eastAsia="楷体_GB2312" w:hAnsi="Times New Roman" w:cs="Times New Roman" w:hint="eastAsia"/>
          <w:b/>
          <w:sz w:val="32"/>
          <w:szCs w:val="32"/>
        </w:rPr>
        <w:t>（二）</w:t>
      </w:r>
      <w:r w:rsidR="00116AF4" w:rsidRPr="007B0BF4">
        <w:rPr>
          <w:rFonts w:ascii="楷体_GB2312" w:eastAsia="楷体_GB2312" w:hAnsi="Times New Roman" w:cs="Times New Roman" w:hint="eastAsia"/>
          <w:b/>
          <w:sz w:val="32"/>
          <w:szCs w:val="32"/>
        </w:rPr>
        <w:t>国民经济和社会发展规划、年度计划符合性</w:t>
      </w:r>
    </w:p>
    <w:p w:rsidR="00116AF4" w:rsidRPr="00455F9E" w:rsidRDefault="00116AF4" w:rsidP="00AB3F49">
      <w:pPr>
        <w:spacing w:line="600" w:lineRule="exact"/>
        <w:ind w:firstLineChars="200" w:firstLine="640"/>
        <w:rPr>
          <w:rFonts w:ascii="Times New Roman" w:eastAsia="仿宋_GB2312" w:hAnsi="Times New Roman" w:cs="Times New Roman"/>
          <w:sz w:val="32"/>
          <w:szCs w:val="32"/>
        </w:rPr>
      </w:pPr>
      <w:r w:rsidRPr="00455F9E">
        <w:rPr>
          <w:rFonts w:ascii="Times New Roman" w:eastAsia="仿宋_GB2312" w:hAnsi="Times New Roman" w:cs="Times New Roman" w:hint="eastAsia"/>
          <w:sz w:val="32"/>
          <w:szCs w:val="32"/>
        </w:rPr>
        <w:t>本</w:t>
      </w:r>
      <w:r w:rsidR="00761909" w:rsidRPr="00455F9E">
        <w:rPr>
          <w:rFonts w:ascii="Times New Roman" w:eastAsia="仿宋_GB2312" w:hAnsi="Times New Roman" w:cs="Times New Roman" w:hint="eastAsia"/>
          <w:sz w:val="32"/>
          <w:szCs w:val="32"/>
        </w:rPr>
        <w:t>方案</w:t>
      </w:r>
      <w:r w:rsidRPr="00455F9E">
        <w:rPr>
          <w:rFonts w:ascii="Times New Roman" w:eastAsia="仿宋_GB2312" w:hAnsi="Times New Roman" w:cs="Times New Roman" w:hint="eastAsia"/>
          <w:sz w:val="32"/>
          <w:szCs w:val="32"/>
        </w:rPr>
        <w:t>与现行国民经济和社会发展规划相符，已纳入国民经济</w:t>
      </w:r>
      <w:r w:rsidRPr="00455F9E">
        <w:rPr>
          <w:rFonts w:ascii="Times New Roman" w:eastAsia="仿宋_GB2312" w:hAnsi="Times New Roman" w:cs="Times New Roman" w:hint="eastAsia"/>
          <w:sz w:val="32"/>
          <w:szCs w:val="32"/>
        </w:rPr>
        <w:lastRenderedPageBreak/>
        <w:t>和社会发展年度计划。</w:t>
      </w:r>
    </w:p>
    <w:p w:rsidR="00116AF4" w:rsidRPr="007B0BF4" w:rsidRDefault="00455F9E" w:rsidP="007B0BF4">
      <w:pPr>
        <w:spacing w:line="600" w:lineRule="exact"/>
        <w:ind w:firstLineChars="200" w:firstLine="643"/>
        <w:jc w:val="left"/>
        <w:rPr>
          <w:rFonts w:ascii="楷体_GB2312" w:eastAsia="楷体_GB2312" w:hAnsi="Times New Roman" w:cs="Times New Roman" w:hint="eastAsia"/>
          <w:b/>
          <w:sz w:val="32"/>
          <w:szCs w:val="32"/>
        </w:rPr>
      </w:pPr>
      <w:r w:rsidRPr="007B0BF4">
        <w:rPr>
          <w:rFonts w:ascii="楷体_GB2312" w:eastAsia="楷体_GB2312" w:hAnsi="Times New Roman" w:cs="Times New Roman" w:hint="eastAsia"/>
          <w:b/>
          <w:sz w:val="32"/>
          <w:szCs w:val="32"/>
        </w:rPr>
        <w:t>（三）</w:t>
      </w:r>
      <w:r w:rsidR="00116AF4" w:rsidRPr="007B0BF4">
        <w:rPr>
          <w:rFonts w:ascii="楷体_GB2312" w:eastAsia="楷体_GB2312" w:hAnsi="Times New Roman" w:cs="Times New Roman" w:hint="eastAsia"/>
          <w:b/>
          <w:sz w:val="32"/>
          <w:szCs w:val="32"/>
        </w:rPr>
        <w:t>占用永久基本农田和其他法律法规不允许占用或开发的</w:t>
      </w:r>
    </w:p>
    <w:p w:rsidR="00116AF4" w:rsidRPr="00AB3F49" w:rsidRDefault="00AB3F49" w:rsidP="00AB3F49">
      <w:pPr>
        <w:spacing w:line="600" w:lineRule="exact"/>
        <w:ind w:firstLineChars="200" w:firstLine="640"/>
        <w:rPr>
          <w:rFonts w:ascii="Times New Roman" w:eastAsia="仿宋_GB2312" w:hAnsi="Times New Roman" w:cs="Times New Roman"/>
          <w:sz w:val="32"/>
          <w:szCs w:val="32"/>
        </w:rPr>
      </w:pPr>
      <w:r w:rsidRPr="00AB3F49">
        <w:rPr>
          <w:rFonts w:ascii="Times New Roman" w:eastAsia="仿宋_GB2312" w:hAnsi="Times New Roman" w:cs="Times New Roman"/>
          <w:sz w:val="32"/>
          <w:szCs w:val="32"/>
        </w:rPr>
        <w:t>本方案成片开发范围内不占用永久基本农田、生态保护红线</w:t>
      </w:r>
      <w:r w:rsidR="00BD7294">
        <w:rPr>
          <w:rFonts w:ascii="Times New Roman" w:eastAsia="仿宋_GB2312" w:hAnsi="Times New Roman" w:cs="Times New Roman" w:hint="eastAsia"/>
          <w:sz w:val="32"/>
          <w:szCs w:val="32"/>
        </w:rPr>
        <w:t>，</w:t>
      </w:r>
      <w:r w:rsidRPr="00AB3F49">
        <w:rPr>
          <w:rFonts w:ascii="Times New Roman" w:eastAsia="仿宋_GB2312" w:hAnsi="Times New Roman" w:cs="Times New Roman"/>
          <w:sz w:val="32"/>
          <w:szCs w:val="32"/>
        </w:rPr>
        <w:t>不涉及历史文化名城名镇名村传统村落、文物建筑、历史建筑和传统风貌建筑，不涉及文物点</w:t>
      </w:r>
      <w:r w:rsidR="00BD7294">
        <w:rPr>
          <w:rFonts w:ascii="Times New Roman" w:eastAsia="仿宋_GB2312" w:hAnsi="Times New Roman" w:cs="Times New Roman" w:hint="eastAsia"/>
          <w:sz w:val="32"/>
          <w:szCs w:val="32"/>
        </w:rPr>
        <w:t>，</w:t>
      </w:r>
      <w:r w:rsidRPr="00AB3F49">
        <w:rPr>
          <w:rFonts w:ascii="Times New Roman" w:eastAsia="仿宋_GB2312" w:hAnsi="Times New Roman" w:cs="Times New Roman"/>
          <w:sz w:val="32"/>
          <w:szCs w:val="32"/>
        </w:rPr>
        <w:t>不涉及自然保护地、饮用水水源保护区等保护区域</w:t>
      </w:r>
      <w:r>
        <w:rPr>
          <w:rFonts w:ascii="Times New Roman" w:eastAsia="仿宋_GB2312" w:hAnsi="Times New Roman" w:cs="Times New Roman" w:hint="eastAsia"/>
          <w:sz w:val="32"/>
          <w:szCs w:val="32"/>
        </w:rPr>
        <w:t>。</w:t>
      </w:r>
      <w:r w:rsidRPr="00AB3F49">
        <w:rPr>
          <w:rFonts w:ascii="Times New Roman" w:eastAsia="仿宋_GB2312" w:hAnsi="Times New Roman" w:cs="Times New Roman"/>
          <w:sz w:val="32"/>
          <w:szCs w:val="32"/>
        </w:rPr>
        <w:t>综上，本方案不涉及占用永久基本农田和其他法律法规规定不允许占用或开发的区域。</w:t>
      </w:r>
    </w:p>
    <w:p w:rsidR="001C205A" w:rsidRPr="00455F9E" w:rsidRDefault="001C205A" w:rsidP="00494E2B">
      <w:pPr>
        <w:pStyle w:val="a4"/>
        <w:numPr>
          <w:ilvl w:val="0"/>
          <w:numId w:val="4"/>
        </w:numPr>
        <w:spacing w:line="600" w:lineRule="exact"/>
        <w:ind w:firstLineChars="0"/>
        <w:jc w:val="left"/>
        <w:rPr>
          <w:rFonts w:ascii="Times New Roman" w:eastAsia="黑体" w:hAnsi="Times New Roman" w:cs="Times New Roman"/>
          <w:sz w:val="32"/>
          <w:szCs w:val="32"/>
        </w:rPr>
      </w:pPr>
      <w:r w:rsidRPr="00455F9E">
        <w:rPr>
          <w:rFonts w:ascii="Times New Roman" w:eastAsia="黑体" w:hAnsi="Times New Roman" w:cs="Times New Roman"/>
          <w:sz w:val="32"/>
          <w:szCs w:val="32"/>
        </w:rPr>
        <w:t>土地征收成片开发效益评估</w:t>
      </w:r>
    </w:p>
    <w:p w:rsidR="00875730" w:rsidRPr="007B0BF4" w:rsidRDefault="00455F9E" w:rsidP="00494E2B">
      <w:pPr>
        <w:pStyle w:val="a4"/>
        <w:spacing w:line="600" w:lineRule="exact"/>
        <w:ind w:left="640" w:firstLineChars="0" w:firstLine="0"/>
        <w:jc w:val="left"/>
        <w:rPr>
          <w:rFonts w:ascii="楷体_GB2312" w:eastAsia="楷体_GB2312" w:hAnsi="Times New Roman" w:cs="Times New Roman" w:hint="eastAsia"/>
          <w:b/>
          <w:sz w:val="32"/>
          <w:szCs w:val="32"/>
        </w:rPr>
      </w:pPr>
      <w:r w:rsidRPr="007B0BF4">
        <w:rPr>
          <w:rFonts w:ascii="楷体_GB2312" w:eastAsia="楷体_GB2312" w:hAnsi="Times New Roman" w:cs="Times New Roman" w:hint="eastAsia"/>
          <w:b/>
          <w:sz w:val="32"/>
          <w:szCs w:val="32"/>
        </w:rPr>
        <w:t>（一）</w:t>
      </w:r>
      <w:r w:rsidR="00875730" w:rsidRPr="007B0BF4">
        <w:rPr>
          <w:rFonts w:ascii="楷体_GB2312" w:eastAsia="楷体_GB2312" w:hAnsi="Times New Roman" w:cs="Times New Roman" w:hint="eastAsia"/>
          <w:b/>
          <w:sz w:val="32"/>
          <w:szCs w:val="32"/>
        </w:rPr>
        <w:t>土地利用效益</w:t>
      </w:r>
    </w:p>
    <w:p w:rsidR="00875730" w:rsidRPr="00655A1E" w:rsidRDefault="002235A5" w:rsidP="00AB3F49">
      <w:pPr>
        <w:spacing w:line="600" w:lineRule="exact"/>
        <w:ind w:firstLineChars="200" w:firstLine="640"/>
        <w:rPr>
          <w:rFonts w:ascii="仿宋_GB2312" w:eastAsia="仿宋_GB2312" w:hAnsi="Times New Roman" w:cs="Times New Roman"/>
          <w:sz w:val="32"/>
          <w:szCs w:val="32"/>
        </w:rPr>
      </w:pPr>
      <w:r w:rsidRPr="002235A5">
        <w:rPr>
          <w:rFonts w:ascii="仿宋_GB2312" w:eastAsia="仿宋_GB2312" w:hAnsi="Times New Roman" w:cs="Times New Roman" w:hint="eastAsia"/>
          <w:sz w:val="32"/>
          <w:szCs w:val="32"/>
        </w:rPr>
        <w:t>方案地块建设满足片区发展定位，采用土地复合利用方式，实施范围内</w:t>
      </w:r>
      <w:r w:rsidR="00ED0FA1" w:rsidRPr="00ED0FA1">
        <w:rPr>
          <w:rFonts w:ascii="仿宋_GB2312" w:eastAsia="仿宋_GB2312" w:hAnsi="Times New Roman" w:cs="Times New Roman" w:hint="eastAsia"/>
          <w:sz w:val="32"/>
          <w:szCs w:val="32"/>
        </w:rPr>
        <w:t>工业用地容积率为</w:t>
      </w:r>
      <w:r w:rsidR="00ED0FA1" w:rsidRPr="00ED0FA1">
        <w:rPr>
          <w:rFonts w:ascii="仿宋_GB2312" w:eastAsia="仿宋_GB2312" w:hAnsi="Times New Roman" w:cs="Times New Roman"/>
          <w:sz w:val="32"/>
          <w:szCs w:val="32"/>
        </w:rPr>
        <w:t>1.1-3.0，住宅用地的容积率为1.1</w:t>
      </w:r>
      <w:r w:rsidRPr="002235A5">
        <w:rPr>
          <w:rFonts w:ascii="仿宋_GB2312" w:eastAsia="仿宋_GB2312" w:hAnsi="Times New Roman" w:cs="Times New Roman"/>
          <w:sz w:val="32"/>
          <w:szCs w:val="32"/>
        </w:rPr>
        <w:t>，有利于优化片区建设用地空间布局，提高城市建设紧凑度，提升建设用地集约利用水平。</w:t>
      </w:r>
    </w:p>
    <w:p w:rsidR="00164835" w:rsidRPr="007B0BF4" w:rsidRDefault="00455F9E" w:rsidP="00494E2B">
      <w:pPr>
        <w:pStyle w:val="a4"/>
        <w:spacing w:line="600" w:lineRule="exact"/>
        <w:ind w:left="640" w:firstLineChars="0" w:firstLine="0"/>
        <w:jc w:val="left"/>
        <w:rPr>
          <w:rFonts w:ascii="楷体_GB2312" w:eastAsia="楷体_GB2312" w:hAnsi="Times New Roman" w:cs="Times New Roman" w:hint="eastAsia"/>
          <w:b/>
          <w:sz w:val="32"/>
          <w:szCs w:val="32"/>
        </w:rPr>
      </w:pPr>
      <w:r w:rsidRPr="007B0BF4">
        <w:rPr>
          <w:rFonts w:ascii="楷体_GB2312" w:eastAsia="楷体_GB2312" w:hAnsi="Times New Roman" w:cs="Times New Roman" w:hint="eastAsia"/>
          <w:b/>
          <w:sz w:val="32"/>
          <w:szCs w:val="32"/>
        </w:rPr>
        <w:t>（二）</w:t>
      </w:r>
      <w:r w:rsidR="00164835" w:rsidRPr="007B0BF4">
        <w:rPr>
          <w:rFonts w:ascii="楷体_GB2312" w:eastAsia="楷体_GB2312" w:hAnsi="Times New Roman" w:cs="Times New Roman" w:hint="eastAsia"/>
          <w:b/>
          <w:sz w:val="32"/>
          <w:szCs w:val="32"/>
        </w:rPr>
        <w:t>经济效益</w:t>
      </w:r>
    </w:p>
    <w:p w:rsidR="00875730" w:rsidRPr="00455F9E" w:rsidRDefault="002235A5" w:rsidP="00575F85">
      <w:pPr>
        <w:spacing w:line="600" w:lineRule="exact"/>
        <w:ind w:firstLineChars="200" w:firstLine="640"/>
        <w:jc w:val="left"/>
        <w:rPr>
          <w:rFonts w:ascii="仿宋_GB2312" w:eastAsia="仿宋_GB2312" w:hAnsi="Times New Roman" w:cs="Times New Roman"/>
          <w:sz w:val="32"/>
          <w:szCs w:val="32"/>
        </w:rPr>
      </w:pPr>
      <w:r w:rsidRPr="002235A5">
        <w:rPr>
          <w:rFonts w:ascii="仿宋_GB2312" w:eastAsia="仿宋_GB2312" w:hAnsi="Times New Roman" w:cs="Times New Roman" w:hint="eastAsia"/>
          <w:sz w:val="32"/>
          <w:szCs w:val="32"/>
        </w:rPr>
        <w:t>本成片开发方案主要建设</w:t>
      </w:r>
      <w:r w:rsidR="00ED0FA1">
        <w:rPr>
          <w:rFonts w:ascii="仿宋_GB2312" w:eastAsia="仿宋_GB2312" w:hAnsi="Times New Roman" w:cs="Times New Roman" w:hint="eastAsia"/>
          <w:sz w:val="32"/>
          <w:szCs w:val="32"/>
        </w:rPr>
        <w:t>工业项目</w:t>
      </w:r>
      <w:r>
        <w:rPr>
          <w:rFonts w:ascii="仿宋_GB2312" w:eastAsia="仿宋_GB2312" w:hAnsi="Times New Roman" w:cs="Times New Roman" w:hint="eastAsia"/>
          <w:sz w:val="32"/>
          <w:szCs w:val="32"/>
        </w:rPr>
        <w:t>，</w:t>
      </w:r>
      <w:r w:rsidRPr="002235A5">
        <w:rPr>
          <w:rFonts w:ascii="仿宋_GB2312" w:eastAsia="仿宋_GB2312" w:hAnsi="Times New Roman" w:cs="Times New Roman" w:hint="eastAsia"/>
          <w:sz w:val="32"/>
          <w:szCs w:val="32"/>
        </w:rPr>
        <w:t>预</w:t>
      </w:r>
      <w:r w:rsidR="00ED0FA1">
        <w:rPr>
          <w:rFonts w:ascii="仿宋_GB2312" w:eastAsia="仿宋_GB2312" w:hAnsi="Times New Roman" w:cs="Times New Roman" w:hint="eastAsia"/>
          <w:sz w:val="32"/>
          <w:szCs w:val="32"/>
        </w:rPr>
        <w:t>计</w:t>
      </w:r>
      <w:r w:rsidRPr="002235A5">
        <w:rPr>
          <w:rFonts w:ascii="仿宋_GB2312" w:eastAsia="仿宋_GB2312" w:hAnsi="Times New Roman" w:cs="Times New Roman" w:hint="eastAsia"/>
          <w:sz w:val="32"/>
          <w:szCs w:val="32"/>
        </w:rPr>
        <w:t>可为当地财政带来约</w:t>
      </w:r>
      <w:r w:rsidR="00ED0FA1">
        <w:rPr>
          <w:rFonts w:ascii="仿宋_GB2312" w:eastAsia="仿宋_GB2312" w:hAnsi="Times New Roman" w:cs="Times New Roman"/>
          <w:sz w:val="32"/>
          <w:szCs w:val="32"/>
        </w:rPr>
        <w:t>15</w:t>
      </w:r>
      <w:r w:rsidRPr="002235A5">
        <w:rPr>
          <w:rFonts w:ascii="仿宋_GB2312" w:eastAsia="仿宋_GB2312" w:hAnsi="Times New Roman" w:cs="Times New Roman"/>
          <w:sz w:val="32"/>
          <w:szCs w:val="32"/>
        </w:rPr>
        <w:t>00</w:t>
      </w:r>
      <w:r w:rsidRPr="002235A5">
        <w:rPr>
          <w:rFonts w:ascii="仿宋_GB2312" w:eastAsia="仿宋_GB2312" w:hAnsi="Times New Roman" w:cs="Times New Roman" w:hint="eastAsia"/>
          <w:sz w:val="32"/>
          <w:szCs w:val="32"/>
        </w:rPr>
        <w:t>万元的税收收益。</w:t>
      </w:r>
    </w:p>
    <w:p w:rsidR="00164835" w:rsidRPr="007B0BF4" w:rsidRDefault="00455F9E" w:rsidP="007B0BF4">
      <w:pPr>
        <w:spacing w:line="600" w:lineRule="exact"/>
        <w:ind w:firstLineChars="200" w:firstLine="643"/>
        <w:jc w:val="left"/>
        <w:rPr>
          <w:rFonts w:ascii="楷体_GB2312" w:eastAsia="楷体_GB2312" w:hAnsi="Times New Roman" w:cs="Times New Roman" w:hint="eastAsia"/>
          <w:b/>
          <w:sz w:val="32"/>
          <w:szCs w:val="32"/>
        </w:rPr>
      </w:pPr>
      <w:r w:rsidRPr="007B0BF4">
        <w:rPr>
          <w:rFonts w:ascii="楷体_GB2312" w:eastAsia="楷体_GB2312" w:hAnsi="Times New Roman" w:cs="Times New Roman" w:hint="eastAsia"/>
          <w:b/>
          <w:sz w:val="32"/>
          <w:szCs w:val="32"/>
        </w:rPr>
        <w:t>（三）</w:t>
      </w:r>
      <w:r w:rsidR="00164835" w:rsidRPr="007B0BF4">
        <w:rPr>
          <w:rFonts w:ascii="楷体_GB2312" w:eastAsia="楷体_GB2312" w:hAnsi="Times New Roman" w:cs="Times New Roman" w:hint="eastAsia"/>
          <w:b/>
          <w:sz w:val="32"/>
          <w:szCs w:val="32"/>
        </w:rPr>
        <w:t>社会效益</w:t>
      </w:r>
    </w:p>
    <w:p w:rsidR="00796B35" w:rsidRPr="00796B35" w:rsidRDefault="00796B35" w:rsidP="00796B35">
      <w:pPr>
        <w:spacing w:line="600" w:lineRule="exact"/>
        <w:ind w:firstLineChars="200" w:firstLine="640"/>
        <w:jc w:val="left"/>
        <w:rPr>
          <w:rFonts w:ascii="仿宋_GB2312" w:eastAsia="仿宋_GB2312" w:hAnsi="Times New Roman" w:cs="Times New Roman"/>
          <w:sz w:val="32"/>
          <w:szCs w:val="32"/>
        </w:rPr>
      </w:pPr>
      <w:r w:rsidRPr="00796B35">
        <w:rPr>
          <w:rFonts w:ascii="仿宋_GB2312" w:eastAsia="仿宋_GB2312" w:hAnsi="Times New Roman" w:cs="Times New Roman"/>
          <w:sz w:val="32"/>
          <w:szCs w:val="32"/>
        </w:rPr>
        <w:t>本方案</w:t>
      </w:r>
      <w:r w:rsidR="00ED0FA1">
        <w:rPr>
          <w:rFonts w:ascii="仿宋_GB2312" w:eastAsia="仿宋_GB2312" w:hAnsi="Times New Roman" w:cs="Times New Roman" w:hint="eastAsia"/>
          <w:sz w:val="32"/>
          <w:szCs w:val="32"/>
        </w:rPr>
        <w:t>能</w:t>
      </w:r>
      <w:r w:rsidR="00ED0FA1" w:rsidRPr="00ED0FA1">
        <w:rPr>
          <w:rFonts w:ascii="仿宋_GB2312" w:eastAsia="仿宋_GB2312" w:hAnsi="Times New Roman" w:cs="Times New Roman" w:hint="eastAsia"/>
          <w:sz w:val="32"/>
          <w:szCs w:val="32"/>
        </w:rPr>
        <w:t>有效改善区域发展建设较滞后的现状，提升片区产业凝聚力，</w:t>
      </w:r>
      <w:r w:rsidR="00ED0FA1">
        <w:rPr>
          <w:rFonts w:ascii="仿宋_GB2312" w:eastAsia="仿宋_GB2312" w:hAnsi="Times New Roman" w:cs="Times New Roman" w:hint="eastAsia"/>
          <w:sz w:val="32"/>
          <w:szCs w:val="32"/>
        </w:rPr>
        <w:t>缓解就业压力，同时</w:t>
      </w:r>
      <w:r w:rsidR="00ED0FA1" w:rsidRPr="00ED0FA1">
        <w:rPr>
          <w:rFonts w:ascii="仿宋_GB2312" w:eastAsia="仿宋_GB2312" w:hAnsi="Times New Roman" w:cs="Times New Roman" w:hint="eastAsia"/>
          <w:sz w:val="32"/>
          <w:szCs w:val="32"/>
        </w:rPr>
        <w:t>完善周边农村的公共服务设施和基础设施，改善农村居住环境</w:t>
      </w:r>
      <w:r w:rsidR="00ED0FA1">
        <w:rPr>
          <w:rFonts w:ascii="仿宋_GB2312" w:eastAsia="仿宋_GB2312" w:hAnsi="Times New Roman" w:cs="Times New Roman" w:hint="eastAsia"/>
          <w:sz w:val="32"/>
          <w:szCs w:val="32"/>
        </w:rPr>
        <w:t>，</w:t>
      </w:r>
      <w:r w:rsidR="00ED0FA1" w:rsidRPr="00ED0FA1">
        <w:rPr>
          <w:rFonts w:ascii="仿宋_GB2312" w:eastAsia="仿宋_GB2312" w:hAnsi="Times New Roman" w:cs="Times New Roman" w:hint="eastAsia"/>
          <w:sz w:val="32"/>
          <w:szCs w:val="32"/>
        </w:rPr>
        <w:t>促进区域</w:t>
      </w:r>
      <w:r w:rsidR="00ED0FA1">
        <w:rPr>
          <w:rFonts w:ascii="仿宋_GB2312" w:eastAsia="仿宋_GB2312" w:hAnsi="Times New Roman" w:cs="Times New Roman" w:hint="eastAsia"/>
          <w:sz w:val="32"/>
          <w:szCs w:val="32"/>
        </w:rPr>
        <w:t>社会</w:t>
      </w:r>
      <w:r w:rsidR="00ED0FA1" w:rsidRPr="00ED0FA1">
        <w:rPr>
          <w:rFonts w:ascii="仿宋_GB2312" w:eastAsia="仿宋_GB2312" w:hAnsi="Times New Roman" w:cs="Times New Roman" w:hint="eastAsia"/>
          <w:sz w:val="32"/>
          <w:szCs w:val="32"/>
        </w:rPr>
        <w:t>经济发展</w:t>
      </w:r>
      <w:r w:rsidRPr="00796B35">
        <w:rPr>
          <w:rFonts w:ascii="仿宋_GB2312" w:eastAsia="仿宋_GB2312" w:hAnsi="Times New Roman" w:cs="Times New Roman"/>
          <w:sz w:val="32"/>
          <w:szCs w:val="32"/>
        </w:rPr>
        <w:t>。</w:t>
      </w:r>
    </w:p>
    <w:p w:rsidR="00164835" w:rsidRPr="007B0BF4" w:rsidRDefault="00164835" w:rsidP="007B0BF4">
      <w:pPr>
        <w:spacing w:line="600" w:lineRule="exact"/>
        <w:ind w:firstLineChars="200" w:firstLine="643"/>
        <w:jc w:val="left"/>
        <w:rPr>
          <w:rFonts w:ascii="楷体_GB2312" w:eastAsia="楷体_GB2312" w:hAnsi="Times New Roman" w:cs="Times New Roman" w:hint="eastAsia"/>
          <w:b/>
          <w:sz w:val="32"/>
          <w:szCs w:val="32"/>
        </w:rPr>
      </w:pPr>
      <w:r w:rsidRPr="007B0BF4">
        <w:rPr>
          <w:rFonts w:ascii="楷体_GB2312" w:eastAsia="楷体_GB2312" w:hAnsi="Times New Roman" w:cs="Times New Roman" w:hint="eastAsia"/>
          <w:b/>
          <w:sz w:val="32"/>
          <w:szCs w:val="32"/>
        </w:rPr>
        <w:t>(</w:t>
      </w:r>
      <w:r w:rsidR="008D31F6" w:rsidRPr="007B0BF4">
        <w:rPr>
          <w:rFonts w:ascii="楷体_GB2312" w:eastAsia="楷体_GB2312" w:hAnsi="Times New Roman" w:cs="Times New Roman" w:hint="eastAsia"/>
          <w:b/>
          <w:sz w:val="32"/>
          <w:szCs w:val="32"/>
        </w:rPr>
        <w:t>四</w:t>
      </w:r>
      <w:r w:rsidRPr="007B0BF4">
        <w:rPr>
          <w:rFonts w:ascii="楷体_GB2312" w:eastAsia="楷体_GB2312" w:hAnsi="Times New Roman" w:cs="Times New Roman" w:hint="eastAsia"/>
          <w:b/>
          <w:sz w:val="32"/>
          <w:szCs w:val="32"/>
        </w:rPr>
        <w:t>)生态效益</w:t>
      </w:r>
    </w:p>
    <w:p w:rsidR="005E171A" w:rsidRPr="00455F9E" w:rsidRDefault="00ED0FA1" w:rsidP="00575F85">
      <w:pPr>
        <w:spacing w:line="600" w:lineRule="exact"/>
        <w:ind w:firstLineChars="200" w:firstLine="640"/>
        <w:jc w:val="left"/>
        <w:rPr>
          <w:rFonts w:ascii="仿宋_GB2312" w:eastAsia="仿宋_GB2312" w:hAnsi="Times New Roman" w:cs="Times New Roman"/>
          <w:sz w:val="32"/>
          <w:szCs w:val="32"/>
        </w:rPr>
      </w:pPr>
      <w:r w:rsidRPr="00ED0FA1">
        <w:rPr>
          <w:rFonts w:ascii="仿宋_GB2312" w:eastAsia="仿宋_GB2312" w:hAnsi="Times New Roman" w:cs="Times New Roman" w:hint="eastAsia"/>
          <w:sz w:val="32"/>
          <w:szCs w:val="32"/>
        </w:rPr>
        <w:t>本方案的生态保护建设项目可推动区域生态环境形成良性循环，形成绿色、生态的底色</w:t>
      </w:r>
      <w:r>
        <w:rPr>
          <w:rFonts w:ascii="仿宋_GB2312" w:eastAsia="仿宋_GB2312" w:hAnsi="Times New Roman" w:cs="Times New Roman" w:hint="eastAsia"/>
          <w:sz w:val="32"/>
          <w:szCs w:val="32"/>
        </w:rPr>
        <w:t>，</w:t>
      </w:r>
      <w:r w:rsidRPr="00ED0FA1">
        <w:rPr>
          <w:rFonts w:ascii="仿宋_GB2312" w:eastAsia="仿宋_GB2312" w:hAnsi="Times New Roman" w:cs="Times New Roman" w:hint="eastAsia"/>
          <w:sz w:val="32"/>
          <w:szCs w:val="32"/>
        </w:rPr>
        <w:t>实现人与自然、经济发展与资源环境协调、</w:t>
      </w:r>
      <w:r w:rsidRPr="00ED0FA1">
        <w:rPr>
          <w:rFonts w:ascii="仿宋_GB2312" w:eastAsia="仿宋_GB2312" w:hAnsi="Times New Roman" w:cs="Times New Roman" w:hint="eastAsia"/>
          <w:sz w:val="32"/>
          <w:szCs w:val="32"/>
        </w:rPr>
        <w:lastRenderedPageBreak/>
        <w:t>可持续发展。</w:t>
      </w:r>
    </w:p>
    <w:p w:rsidR="001C205A" w:rsidRPr="00455F9E" w:rsidRDefault="001C205A" w:rsidP="00494E2B">
      <w:pPr>
        <w:pStyle w:val="a4"/>
        <w:numPr>
          <w:ilvl w:val="0"/>
          <w:numId w:val="4"/>
        </w:numPr>
        <w:spacing w:line="600" w:lineRule="exact"/>
        <w:ind w:firstLineChars="0"/>
        <w:jc w:val="left"/>
        <w:rPr>
          <w:rFonts w:ascii="Times New Roman" w:eastAsia="黑体" w:hAnsi="Times New Roman" w:cs="Times New Roman"/>
          <w:sz w:val="32"/>
          <w:szCs w:val="32"/>
        </w:rPr>
      </w:pPr>
      <w:r w:rsidRPr="00455F9E">
        <w:rPr>
          <w:rFonts w:ascii="Times New Roman" w:eastAsia="黑体" w:hAnsi="Times New Roman" w:cs="Times New Roman"/>
          <w:sz w:val="32"/>
          <w:szCs w:val="32"/>
        </w:rPr>
        <w:t>结论</w:t>
      </w:r>
    </w:p>
    <w:p w:rsidR="0012154C" w:rsidRPr="00455F9E" w:rsidRDefault="00B47225" w:rsidP="00494E2B">
      <w:pPr>
        <w:spacing w:line="600" w:lineRule="exact"/>
        <w:ind w:firstLineChars="200" w:firstLine="640"/>
        <w:jc w:val="left"/>
        <w:rPr>
          <w:rFonts w:ascii="仿宋_GB2312" w:eastAsia="仿宋_GB2312" w:hAnsi="Times New Roman" w:cs="Times New Roman"/>
          <w:sz w:val="32"/>
          <w:szCs w:val="32"/>
        </w:rPr>
      </w:pPr>
      <w:r w:rsidRPr="00B47225">
        <w:rPr>
          <w:rFonts w:ascii="仿宋_GB2312" w:eastAsia="仿宋_GB2312" w:hAnsi="Times New Roman" w:cs="Times New Roman" w:hint="eastAsia"/>
          <w:sz w:val="32"/>
          <w:szCs w:val="32"/>
        </w:rPr>
        <w:t>本土地征收成片开发方案符合国民经济和社会发展规划、专项规划，在城镇开发边界的集中建设区范围内，已纳入国民经济和社会发展年度计划，符合部</w:t>
      </w:r>
      <w:r w:rsidR="00454A3C">
        <w:rPr>
          <w:rFonts w:ascii="仿宋_GB2312" w:eastAsia="仿宋_GB2312" w:hAnsi="Times New Roman" w:cs="Times New Roman" w:hint="eastAsia"/>
          <w:sz w:val="32"/>
          <w:szCs w:val="32"/>
        </w:rPr>
        <w:t>、</w:t>
      </w:r>
      <w:r w:rsidRPr="00B47225">
        <w:rPr>
          <w:rFonts w:ascii="仿宋_GB2312" w:eastAsia="仿宋_GB2312" w:hAnsi="Times New Roman" w:cs="Times New Roman" w:hint="eastAsia"/>
          <w:sz w:val="32"/>
          <w:szCs w:val="32"/>
        </w:rPr>
        <w:t>省规定的标准，做到了保护耕地、维护农民合法权益、节约集约用地、保护生态环境，能够促进经济社会可持续发展。</w:t>
      </w:r>
    </w:p>
    <w:p w:rsidR="00785596" w:rsidRPr="00454A3C" w:rsidRDefault="00785596">
      <w:pPr>
        <w:widowControl/>
        <w:jc w:val="left"/>
        <w:rPr>
          <w:rFonts w:ascii="Times New Roman" w:eastAsia="宋体" w:hAnsi="Times New Roman" w:cs="Times New Roman"/>
          <w:sz w:val="28"/>
          <w:szCs w:val="28"/>
        </w:rPr>
        <w:sectPr w:rsidR="00785596" w:rsidRPr="00454A3C" w:rsidSect="001C205A">
          <w:pgSz w:w="11906" w:h="16838"/>
          <w:pgMar w:top="1418" w:right="1134" w:bottom="1134" w:left="1418" w:header="851" w:footer="992" w:gutter="0"/>
          <w:cols w:space="425"/>
          <w:docGrid w:type="lines" w:linePitch="312"/>
        </w:sectPr>
      </w:pPr>
    </w:p>
    <w:p w:rsidR="00796B35" w:rsidRDefault="00327A3F" w:rsidP="00796B35">
      <w:pPr>
        <w:tabs>
          <w:tab w:val="left" w:pos="13608"/>
        </w:tabs>
        <w:rPr>
          <w:rFonts w:ascii="Times New Roman" w:eastAsia="宋体" w:hAnsi="Times New Roman" w:cs="Times New Roman"/>
          <w:sz w:val="28"/>
          <w:szCs w:val="28"/>
        </w:rPr>
      </w:pPr>
      <w:r>
        <w:rPr>
          <w:rFonts w:ascii="Times New Roman" w:eastAsia="宋体" w:hAnsi="Times New Roman" w:cs="Times New Roman" w:hint="eastAsia"/>
          <w:sz w:val="28"/>
          <w:szCs w:val="28"/>
        </w:rPr>
        <w:lastRenderedPageBreak/>
        <w:t>附图</w:t>
      </w:r>
      <w:r>
        <w:rPr>
          <w:rFonts w:ascii="Times New Roman" w:eastAsia="宋体" w:hAnsi="Times New Roman" w:cs="Times New Roman" w:hint="eastAsia"/>
          <w:sz w:val="28"/>
          <w:szCs w:val="28"/>
        </w:rPr>
        <w:t>1</w:t>
      </w:r>
      <w:r>
        <w:rPr>
          <w:rFonts w:ascii="Times New Roman" w:eastAsia="宋体" w:hAnsi="Times New Roman" w:cs="Times New Roman" w:hint="eastAsia"/>
          <w:sz w:val="28"/>
          <w:szCs w:val="28"/>
        </w:rPr>
        <w:t>：位置示意图</w:t>
      </w:r>
    </w:p>
    <w:p w:rsidR="00116AF4" w:rsidRDefault="00A95B3E" w:rsidP="00796B35">
      <w:pPr>
        <w:tabs>
          <w:tab w:val="left" w:pos="13608"/>
        </w:tabs>
        <w:jc w:val="center"/>
        <w:rPr>
          <w:rFonts w:ascii="Times New Roman" w:eastAsia="宋体" w:hAnsi="Times New Roman" w:cs="Times New Roman"/>
          <w:sz w:val="28"/>
          <w:szCs w:val="28"/>
        </w:rPr>
      </w:pPr>
      <w:r w:rsidRPr="00A95B3E">
        <w:rPr>
          <w:rFonts w:ascii="Times New Roman" w:hAnsi="Times New Roman" w:cs="Times New Roman"/>
          <w:noProof/>
        </w:rPr>
        <w:drawing>
          <wp:inline distT="0" distB="0" distL="0" distR="0">
            <wp:extent cx="7272355" cy="5141838"/>
            <wp:effectExtent l="0" t="0" r="5080" b="190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7272355" cy="5141838"/>
                    </a:xfrm>
                    <a:prstGeom prst="rect">
                      <a:avLst/>
                    </a:prstGeom>
                    <a:noFill/>
                    <a:ln>
                      <a:noFill/>
                    </a:ln>
                  </pic:spPr>
                </pic:pic>
              </a:graphicData>
            </a:graphic>
          </wp:inline>
        </w:drawing>
      </w:r>
    </w:p>
    <w:sectPr w:rsidR="00116AF4" w:rsidSect="00785596">
      <w:pgSz w:w="16838" w:h="11906" w:orient="landscape"/>
      <w:pgMar w:top="1418" w:right="1418"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361D" w:rsidRDefault="00EC361D" w:rsidP="003464A5">
      <w:r>
        <w:separator/>
      </w:r>
    </w:p>
  </w:endnote>
  <w:endnote w:type="continuationSeparator" w:id="1">
    <w:p w:rsidR="00EC361D" w:rsidRDefault="00EC361D" w:rsidP="003464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361D" w:rsidRDefault="00EC361D" w:rsidP="003464A5">
      <w:r>
        <w:separator/>
      </w:r>
    </w:p>
  </w:footnote>
  <w:footnote w:type="continuationSeparator" w:id="1">
    <w:p w:rsidR="00EC361D" w:rsidRDefault="00EC361D" w:rsidP="003464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52CDC"/>
    <w:multiLevelType w:val="hybridMultilevel"/>
    <w:tmpl w:val="5B182958"/>
    <w:lvl w:ilvl="0" w:tplc="8AE854D8">
      <w:start w:val="1"/>
      <w:numFmt w:val="japaneseCounting"/>
      <w:lvlText w:val="%1、"/>
      <w:lvlJc w:val="left"/>
      <w:pPr>
        <w:ind w:left="720" w:hanging="720"/>
      </w:pPr>
      <w:rPr>
        <w:rFonts w:hint="default"/>
      </w:rPr>
    </w:lvl>
    <w:lvl w:ilvl="1" w:tplc="04090017">
      <w:start w:val="1"/>
      <w:numFmt w:val="chineseCountingThousand"/>
      <w:lvlText w:val="(%2)"/>
      <w:lvlJc w:val="left"/>
      <w:pPr>
        <w:ind w:left="1245" w:hanging="825"/>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D693330"/>
    <w:multiLevelType w:val="hybridMultilevel"/>
    <w:tmpl w:val="ECDC6CF8"/>
    <w:lvl w:ilvl="0" w:tplc="03CCF56C">
      <w:start w:val="1"/>
      <w:numFmt w:val="japaneseCounting"/>
      <w:lvlText w:val="%1、"/>
      <w:lvlJc w:val="left"/>
      <w:pPr>
        <w:ind w:left="1360" w:hanging="720"/>
      </w:pPr>
      <w:rPr>
        <w:rFonts w:hint="default"/>
      </w:rPr>
    </w:lvl>
    <w:lvl w:ilvl="1" w:tplc="04090019">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2F6E40CD"/>
    <w:multiLevelType w:val="hybridMultilevel"/>
    <w:tmpl w:val="E35AB946"/>
    <w:lvl w:ilvl="0" w:tplc="B94C1E0A">
      <w:start w:val="4"/>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3B335D8A"/>
    <w:multiLevelType w:val="hybridMultilevel"/>
    <w:tmpl w:val="DC1EF092"/>
    <w:lvl w:ilvl="0" w:tplc="232CBD90">
      <w:start w:val="1"/>
      <w:numFmt w:val="japaneseCounting"/>
      <w:lvlText w:val="(%1)"/>
      <w:lvlJc w:val="left"/>
      <w:pPr>
        <w:ind w:left="1265" w:hanging="70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94EFE"/>
    <w:rsid w:val="000058CA"/>
    <w:rsid w:val="0001728A"/>
    <w:rsid w:val="00086D4B"/>
    <w:rsid w:val="000909EE"/>
    <w:rsid w:val="00097845"/>
    <w:rsid w:val="000C30AE"/>
    <w:rsid w:val="000C4748"/>
    <w:rsid w:val="000E4B5F"/>
    <w:rsid w:val="000F0AFF"/>
    <w:rsid w:val="000F1739"/>
    <w:rsid w:val="0010559D"/>
    <w:rsid w:val="001138D9"/>
    <w:rsid w:val="001140E1"/>
    <w:rsid w:val="00116803"/>
    <w:rsid w:val="00116AF4"/>
    <w:rsid w:val="0012154C"/>
    <w:rsid w:val="00130BA7"/>
    <w:rsid w:val="00132361"/>
    <w:rsid w:val="00140C28"/>
    <w:rsid w:val="001433F4"/>
    <w:rsid w:val="00146544"/>
    <w:rsid w:val="00162040"/>
    <w:rsid w:val="00164835"/>
    <w:rsid w:val="001753B9"/>
    <w:rsid w:val="00194D03"/>
    <w:rsid w:val="001C205A"/>
    <w:rsid w:val="001D5520"/>
    <w:rsid w:val="001D5880"/>
    <w:rsid w:val="001E2A49"/>
    <w:rsid w:val="001E2E4D"/>
    <w:rsid w:val="001E574F"/>
    <w:rsid w:val="001F760F"/>
    <w:rsid w:val="00210804"/>
    <w:rsid w:val="002235A5"/>
    <w:rsid w:val="00271ADB"/>
    <w:rsid w:val="00275806"/>
    <w:rsid w:val="00277B16"/>
    <w:rsid w:val="00280D77"/>
    <w:rsid w:val="002901DE"/>
    <w:rsid w:val="00293ED2"/>
    <w:rsid w:val="002B3029"/>
    <w:rsid w:val="002C1388"/>
    <w:rsid w:val="002C23BA"/>
    <w:rsid w:val="002C42DF"/>
    <w:rsid w:val="002C5257"/>
    <w:rsid w:val="002D4E5A"/>
    <w:rsid w:val="002D6B48"/>
    <w:rsid w:val="002D7045"/>
    <w:rsid w:val="002E3F15"/>
    <w:rsid w:val="002F0100"/>
    <w:rsid w:val="002F1956"/>
    <w:rsid w:val="002F50DB"/>
    <w:rsid w:val="00314052"/>
    <w:rsid w:val="00314DC7"/>
    <w:rsid w:val="00327A3F"/>
    <w:rsid w:val="00331573"/>
    <w:rsid w:val="003464A5"/>
    <w:rsid w:val="003A2795"/>
    <w:rsid w:val="003A49DC"/>
    <w:rsid w:val="003D2E9F"/>
    <w:rsid w:val="003E51DE"/>
    <w:rsid w:val="003F67A8"/>
    <w:rsid w:val="0043375E"/>
    <w:rsid w:val="00434B4F"/>
    <w:rsid w:val="004411AB"/>
    <w:rsid w:val="00454A3C"/>
    <w:rsid w:val="00455F9E"/>
    <w:rsid w:val="00470B06"/>
    <w:rsid w:val="00492330"/>
    <w:rsid w:val="00494E2B"/>
    <w:rsid w:val="004A22D5"/>
    <w:rsid w:val="004C0A79"/>
    <w:rsid w:val="004D15E6"/>
    <w:rsid w:val="004D30B1"/>
    <w:rsid w:val="004E565F"/>
    <w:rsid w:val="00500B81"/>
    <w:rsid w:val="00507AF4"/>
    <w:rsid w:val="0057133C"/>
    <w:rsid w:val="00575F85"/>
    <w:rsid w:val="005A213D"/>
    <w:rsid w:val="005E171A"/>
    <w:rsid w:val="005E2963"/>
    <w:rsid w:val="005E44AF"/>
    <w:rsid w:val="00622FE4"/>
    <w:rsid w:val="00642C22"/>
    <w:rsid w:val="00655A1E"/>
    <w:rsid w:val="00677358"/>
    <w:rsid w:val="00686E0A"/>
    <w:rsid w:val="006B0DF4"/>
    <w:rsid w:val="006D5C49"/>
    <w:rsid w:val="00761909"/>
    <w:rsid w:val="00785596"/>
    <w:rsid w:val="00786CC0"/>
    <w:rsid w:val="00796B35"/>
    <w:rsid w:val="007A2368"/>
    <w:rsid w:val="007B0BF4"/>
    <w:rsid w:val="007B2473"/>
    <w:rsid w:val="007C0D67"/>
    <w:rsid w:val="007C3811"/>
    <w:rsid w:val="007C5B55"/>
    <w:rsid w:val="007E51FD"/>
    <w:rsid w:val="0081683F"/>
    <w:rsid w:val="00822EE4"/>
    <w:rsid w:val="00830B29"/>
    <w:rsid w:val="00874806"/>
    <w:rsid w:val="00875730"/>
    <w:rsid w:val="008764FD"/>
    <w:rsid w:val="00876590"/>
    <w:rsid w:val="0089508C"/>
    <w:rsid w:val="008B3022"/>
    <w:rsid w:val="008D31F6"/>
    <w:rsid w:val="00904645"/>
    <w:rsid w:val="00906E7C"/>
    <w:rsid w:val="00907B8F"/>
    <w:rsid w:val="00953B40"/>
    <w:rsid w:val="0096229F"/>
    <w:rsid w:val="00970CD0"/>
    <w:rsid w:val="00974BB6"/>
    <w:rsid w:val="00983EB6"/>
    <w:rsid w:val="0099618D"/>
    <w:rsid w:val="009B5875"/>
    <w:rsid w:val="009B5D9F"/>
    <w:rsid w:val="009D08DD"/>
    <w:rsid w:val="009D223D"/>
    <w:rsid w:val="009D3B08"/>
    <w:rsid w:val="009D4F8C"/>
    <w:rsid w:val="009E1B0F"/>
    <w:rsid w:val="00A620F5"/>
    <w:rsid w:val="00A75CCB"/>
    <w:rsid w:val="00A93AC5"/>
    <w:rsid w:val="00A95B3E"/>
    <w:rsid w:val="00AB18ED"/>
    <w:rsid w:val="00AB3F49"/>
    <w:rsid w:val="00AC7211"/>
    <w:rsid w:val="00AE163E"/>
    <w:rsid w:val="00AF33AD"/>
    <w:rsid w:val="00B16876"/>
    <w:rsid w:val="00B17A04"/>
    <w:rsid w:val="00B2715D"/>
    <w:rsid w:val="00B47225"/>
    <w:rsid w:val="00B56E22"/>
    <w:rsid w:val="00B571FB"/>
    <w:rsid w:val="00B701BC"/>
    <w:rsid w:val="00B732AE"/>
    <w:rsid w:val="00B93A17"/>
    <w:rsid w:val="00B93A29"/>
    <w:rsid w:val="00BD2F4A"/>
    <w:rsid w:val="00BD6AAE"/>
    <w:rsid w:val="00BD6ADB"/>
    <w:rsid w:val="00BD7294"/>
    <w:rsid w:val="00BE669C"/>
    <w:rsid w:val="00BF0B9E"/>
    <w:rsid w:val="00C10FC0"/>
    <w:rsid w:val="00C30B0A"/>
    <w:rsid w:val="00C3643F"/>
    <w:rsid w:val="00C47946"/>
    <w:rsid w:val="00C65AD7"/>
    <w:rsid w:val="00C81628"/>
    <w:rsid w:val="00C8329A"/>
    <w:rsid w:val="00C84330"/>
    <w:rsid w:val="00C947D4"/>
    <w:rsid w:val="00CB71A6"/>
    <w:rsid w:val="00CD66DC"/>
    <w:rsid w:val="00CE6FA2"/>
    <w:rsid w:val="00CF10D7"/>
    <w:rsid w:val="00D02CDE"/>
    <w:rsid w:val="00D1518C"/>
    <w:rsid w:val="00D30A4C"/>
    <w:rsid w:val="00D35701"/>
    <w:rsid w:val="00D5612F"/>
    <w:rsid w:val="00D567ED"/>
    <w:rsid w:val="00D94EFE"/>
    <w:rsid w:val="00DD346F"/>
    <w:rsid w:val="00DE5834"/>
    <w:rsid w:val="00E07585"/>
    <w:rsid w:val="00E57644"/>
    <w:rsid w:val="00E600AC"/>
    <w:rsid w:val="00E65895"/>
    <w:rsid w:val="00E662FF"/>
    <w:rsid w:val="00E70AD3"/>
    <w:rsid w:val="00E8049A"/>
    <w:rsid w:val="00E83A48"/>
    <w:rsid w:val="00E9376E"/>
    <w:rsid w:val="00EA3B62"/>
    <w:rsid w:val="00EA645E"/>
    <w:rsid w:val="00EA6D72"/>
    <w:rsid w:val="00EC361D"/>
    <w:rsid w:val="00ED0FA1"/>
    <w:rsid w:val="00ED5350"/>
    <w:rsid w:val="00F067A5"/>
    <w:rsid w:val="00F12E32"/>
    <w:rsid w:val="00F226BC"/>
    <w:rsid w:val="00F36D64"/>
    <w:rsid w:val="00F45745"/>
    <w:rsid w:val="00F96A40"/>
    <w:rsid w:val="00FA4729"/>
    <w:rsid w:val="00FD37D1"/>
    <w:rsid w:val="00FD6B1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05A"/>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C205A"/>
    <w:rPr>
      <w:sz w:val="18"/>
      <w:szCs w:val="18"/>
    </w:rPr>
  </w:style>
  <w:style w:type="character" w:customStyle="1" w:styleId="Char">
    <w:name w:val="批注框文本 Char"/>
    <w:basedOn w:val="a0"/>
    <w:link w:val="a3"/>
    <w:uiPriority w:val="99"/>
    <w:semiHidden/>
    <w:rsid w:val="001C205A"/>
    <w:rPr>
      <w:sz w:val="18"/>
      <w:szCs w:val="18"/>
    </w:rPr>
  </w:style>
  <w:style w:type="paragraph" w:styleId="a4">
    <w:name w:val="List Paragraph"/>
    <w:basedOn w:val="a"/>
    <w:uiPriority w:val="34"/>
    <w:qFormat/>
    <w:rsid w:val="001C205A"/>
    <w:pPr>
      <w:ind w:firstLineChars="200" w:firstLine="420"/>
    </w:pPr>
  </w:style>
  <w:style w:type="paragraph" w:styleId="a5">
    <w:name w:val="Document Map"/>
    <w:basedOn w:val="a"/>
    <w:link w:val="Char0"/>
    <w:uiPriority w:val="99"/>
    <w:semiHidden/>
    <w:unhideWhenUsed/>
    <w:rsid w:val="000C30AE"/>
    <w:rPr>
      <w:rFonts w:ascii="宋体" w:eastAsia="宋体"/>
      <w:sz w:val="18"/>
      <w:szCs w:val="18"/>
    </w:rPr>
  </w:style>
  <w:style w:type="character" w:customStyle="1" w:styleId="Char0">
    <w:name w:val="文档结构图 Char"/>
    <w:basedOn w:val="a0"/>
    <w:link w:val="a5"/>
    <w:uiPriority w:val="99"/>
    <w:semiHidden/>
    <w:rsid w:val="000C30AE"/>
    <w:rPr>
      <w:rFonts w:ascii="宋体" w:eastAsia="宋体"/>
      <w:sz w:val="18"/>
      <w:szCs w:val="18"/>
    </w:rPr>
  </w:style>
  <w:style w:type="paragraph" w:styleId="a6">
    <w:name w:val="header"/>
    <w:basedOn w:val="a"/>
    <w:link w:val="Char1"/>
    <w:uiPriority w:val="99"/>
    <w:unhideWhenUsed/>
    <w:rsid w:val="003464A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3464A5"/>
    <w:rPr>
      <w:sz w:val="18"/>
      <w:szCs w:val="18"/>
    </w:rPr>
  </w:style>
  <w:style w:type="paragraph" w:styleId="a7">
    <w:name w:val="footer"/>
    <w:basedOn w:val="a"/>
    <w:link w:val="Char2"/>
    <w:uiPriority w:val="99"/>
    <w:unhideWhenUsed/>
    <w:rsid w:val="003464A5"/>
    <w:pPr>
      <w:tabs>
        <w:tab w:val="center" w:pos="4153"/>
        <w:tab w:val="right" w:pos="8306"/>
      </w:tabs>
      <w:snapToGrid w:val="0"/>
      <w:jc w:val="left"/>
    </w:pPr>
    <w:rPr>
      <w:sz w:val="18"/>
      <w:szCs w:val="18"/>
    </w:rPr>
  </w:style>
  <w:style w:type="character" w:customStyle="1" w:styleId="Char2">
    <w:name w:val="页脚 Char"/>
    <w:basedOn w:val="a0"/>
    <w:link w:val="a7"/>
    <w:uiPriority w:val="99"/>
    <w:rsid w:val="003464A5"/>
    <w:rPr>
      <w:sz w:val="18"/>
      <w:szCs w:val="18"/>
    </w:rPr>
  </w:style>
  <w:style w:type="table" w:styleId="a8">
    <w:name w:val="Table Grid"/>
    <w:basedOn w:val="a1"/>
    <w:uiPriority w:val="39"/>
    <w:rsid w:val="00280D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Char3"/>
    <w:uiPriority w:val="99"/>
    <w:semiHidden/>
    <w:unhideWhenUsed/>
    <w:rsid w:val="00C65AD7"/>
    <w:pPr>
      <w:spacing w:after="120"/>
      <w:ind w:leftChars="200" w:left="420"/>
    </w:pPr>
  </w:style>
  <w:style w:type="character" w:customStyle="1" w:styleId="Char3">
    <w:name w:val="正文文本缩进 Char"/>
    <w:basedOn w:val="a0"/>
    <w:link w:val="a9"/>
    <w:uiPriority w:val="99"/>
    <w:semiHidden/>
    <w:rsid w:val="00C65AD7"/>
    <w:rPr>
      <w:szCs w:val="24"/>
    </w:rPr>
  </w:style>
  <w:style w:type="paragraph" w:styleId="2">
    <w:name w:val="Body Text First Indent 2"/>
    <w:basedOn w:val="a9"/>
    <w:link w:val="2Char"/>
    <w:uiPriority w:val="99"/>
    <w:semiHidden/>
    <w:unhideWhenUsed/>
    <w:rsid w:val="00C65AD7"/>
    <w:pPr>
      <w:ind w:firstLineChars="200" w:firstLine="420"/>
    </w:pPr>
  </w:style>
  <w:style w:type="character" w:customStyle="1" w:styleId="2Char">
    <w:name w:val="正文首行缩进 2 Char"/>
    <w:basedOn w:val="Char3"/>
    <w:link w:val="2"/>
    <w:uiPriority w:val="99"/>
    <w:semiHidden/>
    <w:rsid w:val="00C65AD7"/>
    <w:rPr>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AA1FE-5D82-4695-B80D-748DBB3B6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250</Words>
  <Characters>1426</Characters>
  <Application>Microsoft Office Word</Application>
  <DocSecurity>0</DocSecurity>
  <Lines>11</Lines>
  <Paragraphs>3</Paragraphs>
  <ScaleCrop>false</ScaleCrop>
  <Company>微软中国</Company>
  <LinksUpToDate>false</LinksUpToDate>
  <CharactersWithSpaces>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陈文剑</cp:lastModifiedBy>
  <cp:revision>5</cp:revision>
  <cp:lastPrinted>2022-03-17T02:49:00Z</cp:lastPrinted>
  <dcterms:created xsi:type="dcterms:W3CDTF">2023-03-29T09:05:00Z</dcterms:created>
  <dcterms:modified xsi:type="dcterms:W3CDTF">2023-04-03T03:22:00Z</dcterms:modified>
</cp:coreProperties>
</file>