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25D1B">
      <w:pPr>
        <w:spacing w:line="480" w:lineRule="auto"/>
        <w:jc w:val="center"/>
        <w:rPr>
          <w:rFonts w:hint="eastAsia" w:ascii="宋体" w:hAnsi="Calibri" w:eastAsia="宋体" w:cs="Times New Roman"/>
          <w:b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永春县征地区片综合地价社会稳定风险评估</w:t>
      </w:r>
      <w:r>
        <w:rPr>
          <w:rFonts w:hint="eastAsia" w:ascii="宋体" w:hAnsi="宋体" w:eastAsia="宋体" w:cs="Times New Roman"/>
          <w:b/>
          <w:sz w:val="28"/>
          <w:szCs w:val="28"/>
        </w:rPr>
        <w:t>调查问卷</w:t>
      </w: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Times New Roman"/>
          <w:b/>
          <w:sz w:val="28"/>
          <w:szCs w:val="28"/>
          <w:lang w:val="en-US" w:eastAsia="zh-CN"/>
        </w:rPr>
        <w:t>个人</w:t>
      </w: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）</w:t>
      </w:r>
    </w:p>
    <w:tbl>
      <w:tblPr>
        <w:tblStyle w:val="4"/>
        <w:tblW w:w="920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962"/>
        <w:gridCol w:w="962"/>
        <w:gridCol w:w="688"/>
        <w:gridCol w:w="962"/>
        <w:gridCol w:w="553"/>
        <w:gridCol w:w="931"/>
        <w:gridCol w:w="3048"/>
      </w:tblGrid>
      <w:tr w14:paraId="7AD01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A9CA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90704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EF57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B242F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7C5A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6D32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ED164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职业</w:t>
            </w:r>
          </w:p>
        </w:tc>
        <w:tc>
          <w:tcPr>
            <w:tcW w:w="3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39D8E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C868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0E386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住址</w:t>
            </w:r>
          </w:p>
        </w:tc>
        <w:tc>
          <w:tcPr>
            <w:tcW w:w="41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55DB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97E7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电话</w:t>
            </w:r>
          </w:p>
        </w:tc>
        <w:tc>
          <w:tcPr>
            <w:tcW w:w="3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46EAD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E03C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20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EAE85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项目概况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eastAsia="zh-CN"/>
              </w:rPr>
              <w:t>：</w:t>
            </w:r>
          </w:p>
          <w:p w14:paraId="6B10F22B">
            <w:pPr>
              <w:widowControl/>
              <w:adjustRightInd w:val="0"/>
              <w:snapToGrid w:val="0"/>
              <w:spacing w:line="320" w:lineRule="exact"/>
              <w:ind w:firstLine="442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根据‌《中华人民共和国土地管理法》第四十八条规定，“征收农用地区片综合地价应当至少每三年调整或者重新公布一次”。永春县现行征地区片综合地价标准已届期满，需依法按程序重新公布。经综合测算，现行标准仍适应本县经济社会发展水平，本次决定维持原标准不变，不予调整，仅履行法定重新公布程序。</w:t>
            </w:r>
          </w:p>
          <w:p w14:paraId="72A77A18">
            <w:pPr>
              <w:widowControl/>
              <w:adjustRightInd w:val="0"/>
              <w:snapToGrid w:val="0"/>
              <w:spacing w:line="320" w:lineRule="exact"/>
              <w:ind w:firstLine="442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为了在项目工作过程中充分考虑到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社会各界意见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，尊重公众的看法和选择，特发放此调查问卷。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调查采用记名方式，答案没有对错之分，如实回答就是最好的回答。我们保证您的答案仅用于本项目的社会稳定风险分析，不会影响到您的个人利害关系。在此表示衷心感谢！</w:t>
            </w:r>
          </w:p>
        </w:tc>
      </w:tr>
      <w:tr w14:paraId="2A3FC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20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304E7">
            <w:pPr>
              <w:widowControl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7B6B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20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1A57E">
            <w:pPr>
              <w:widowControl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74F4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20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5AE5E">
            <w:pPr>
              <w:widowControl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AD39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20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B9C9A">
            <w:pPr>
              <w:widowControl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1733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5DCC5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请在被选选项□上划√标记，每题只选1个：</w:t>
            </w:r>
          </w:p>
        </w:tc>
      </w:tr>
      <w:tr w14:paraId="7B5EF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6698F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您对本次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征地区片综合地价重新公布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的态度？</w:t>
            </w:r>
          </w:p>
          <w:p w14:paraId="30B99CB7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□支持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□不支持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□中立（无所谓）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  <w:p w14:paraId="78EEC741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如不支持请阐述理由：</w:t>
            </w:r>
          </w:p>
        </w:tc>
      </w:tr>
      <w:tr w14:paraId="7A7D4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10807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您是否了解“征地区片综合地价至少每三年需调整或重新公布一次”的法律规定？ </w:t>
            </w:r>
          </w:p>
          <w:p w14:paraId="0575279C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ind w:leftChars="0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了解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□一般了解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□不了解</w:t>
            </w:r>
          </w:p>
        </w:tc>
      </w:tr>
      <w:tr w14:paraId="09F39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9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6095F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您是通过何种途径了解到本次“重新公布永春县征地区片综合地价”事项的？（可多选）：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□村（居）务公开栏公示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□政府官方网站/公众号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□乡镇/村干部宣传□邻里相传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</w:t>
            </w:r>
          </w:p>
          <w:p w14:paraId="34144DA6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ind w:leftChars="0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□本次调查问卷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□其他____</w:t>
            </w:r>
          </w:p>
        </w:tc>
      </w:tr>
      <w:tr w14:paraId="734E1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294B5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4、您是否清楚永春县现行的征地区片综合地价具体标准（如Ⅰ类区片、Ⅱ类区片等价格）？□清楚具体金额       □只知道大概范围      □不清楚</w:t>
            </w:r>
          </w:p>
        </w:tc>
      </w:tr>
      <w:tr w14:paraId="61EB8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90E03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、您是否是农业户口？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□A是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□B否  </w:t>
            </w:r>
          </w:p>
        </w:tc>
      </w:tr>
      <w:tr w14:paraId="12414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E21A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、您认为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征地区片综合地价重新公布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完成后对区域经济发展的影响？</w:t>
            </w:r>
          </w:p>
          <w:p w14:paraId="58ECD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□有利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□不利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无影响</w:t>
            </w:r>
          </w:p>
        </w:tc>
      </w:tr>
      <w:tr w14:paraId="3CBFD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364D0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、您认为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征地区片综合地价重新公布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完成后对您的生产生活的影响？   </w:t>
            </w:r>
          </w:p>
          <w:p w14:paraId="5EDF6F5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□有利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□不利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□无影响</w:t>
            </w:r>
          </w:p>
        </w:tc>
      </w:tr>
      <w:tr w14:paraId="101B3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2FBB6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、对于本次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征地区片综合地价重新公布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，您最担心哪方面的问题？  </w:t>
            </w:r>
          </w:p>
          <w:p w14:paraId="789F3E05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90CF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9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6E12A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您认为本次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征地区片综合地价重新公布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哪些方面最容易发生社会稳定风险？（可多选）</w:t>
            </w:r>
          </w:p>
          <w:p w14:paraId="36B6AD0D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心理预期落差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政策理解偏差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□历史遗留问题</w:t>
            </w:r>
          </w:p>
          <w:p w14:paraId="6856CEAE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□程序透明度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□区片划分合理性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社保与安置衔接</w:t>
            </w:r>
          </w:p>
          <w:p w14:paraId="7C18A8B4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其他________________</w:t>
            </w:r>
          </w:p>
        </w:tc>
      </w:tr>
      <w:tr w14:paraId="2B18C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9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A13A5C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10、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您对本次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征地区片综合地价重新公布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有何种建议和意见，请将建议意见阐述如下：</w:t>
            </w:r>
          </w:p>
          <w:p w14:paraId="5E48D4CE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5281DF97">
      <w:pPr>
        <w:wordWrap w:val="0"/>
        <w:spacing w:line="240" w:lineRule="auto"/>
        <w:ind w:right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CE9459"/>
    <w:multiLevelType w:val="singleLevel"/>
    <w:tmpl w:val="E8CE945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4BEC640"/>
    <w:multiLevelType w:val="singleLevel"/>
    <w:tmpl w:val="44BEC640"/>
    <w:lvl w:ilvl="0" w:tentative="0">
      <w:start w:val="9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2NWY3ZDhiMjA3NTE3YWJiZTE0Y2I4ZjJkNjFkNGIifQ=="/>
  </w:docVars>
  <w:rsids>
    <w:rsidRoot w:val="3FDF0CA7"/>
    <w:rsid w:val="000F35D3"/>
    <w:rsid w:val="002D3EEF"/>
    <w:rsid w:val="0041124F"/>
    <w:rsid w:val="004700E9"/>
    <w:rsid w:val="00516E4F"/>
    <w:rsid w:val="008510B8"/>
    <w:rsid w:val="009966CA"/>
    <w:rsid w:val="00BA2581"/>
    <w:rsid w:val="00D15000"/>
    <w:rsid w:val="00EB6CCB"/>
    <w:rsid w:val="00F94938"/>
    <w:rsid w:val="00FF2628"/>
    <w:rsid w:val="077C5CB6"/>
    <w:rsid w:val="096F214D"/>
    <w:rsid w:val="1145457E"/>
    <w:rsid w:val="14B20F69"/>
    <w:rsid w:val="248A15BB"/>
    <w:rsid w:val="3AC308C3"/>
    <w:rsid w:val="3B4E27C6"/>
    <w:rsid w:val="3FDF0CA7"/>
    <w:rsid w:val="5806768B"/>
    <w:rsid w:val="5F0F3304"/>
    <w:rsid w:val="64A439A6"/>
    <w:rsid w:val="7ADD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816</Words>
  <Characters>835</Characters>
  <Lines>6</Lines>
  <Paragraphs>1</Paragraphs>
  <TotalTime>16</TotalTime>
  <ScaleCrop>false</ScaleCrop>
  <LinksUpToDate>false</LinksUpToDate>
  <CharactersWithSpaces>951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2023-07-24T09:52:00Z</dcterms:created>
  <dc:creator>文</dc:creator>
  <cp:lastModifiedBy>，，，</cp:lastModifiedBy>
  <dcterms:modified xsi:type="dcterms:W3CDTF">2026-07-22T09:12:25Z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15D4628F585749BCBD4E50F2E2A11D33_13</vt:lpwstr>
  </property>
  <property fmtid="{D5CDD505-2E9C-101B-9397-08002B2CF9AE}" pid="4" name="KSOTemplateDocerSaveRecord">
    <vt:lpwstr>eyJoZGlkIjoiYjQ2MTgwNGJkNzlkYTU3YWMwNmZlNmY3MjFjOTBkODUiLCJ1c2VySWQiOiIzMTA2MjE4NTIifQ==</vt:lpwstr>
  </property>
</Properties>
</file>