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shd w:val="clear" w:color="auto" w:fill="FFFFFF"/>
          <w:lang w:val="en-US" w:eastAsia="zh-CN"/>
        </w:rPr>
      </w:pPr>
      <w:r>
        <w:rPr>
          <w:rFonts w:hint="eastAsia" w:ascii="仿宋_GB2312" w:hAnsi="仿宋_GB2312" w:eastAsia="仿宋_GB2312" w:cs="仿宋_GB2312"/>
          <w:sz w:val="30"/>
          <w:szCs w:val="30"/>
          <w:shd w:val="clear" w:color="auto" w:fill="FFFFFF"/>
          <w:lang w:val="en-US" w:eastAsia="zh-CN"/>
        </w:rPr>
        <w:t>附件：</w:t>
      </w:r>
      <w:bookmarkStart w:id="0" w:name="_GoBack"/>
      <w:bookmarkEnd w:id="0"/>
    </w:p>
    <w:p>
      <w:pPr>
        <w:pStyle w:val="5"/>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永春县财政专项扶贫资金调剂使用</w:t>
      </w:r>
    </w:p>
    <w:p>
      <w:pPr>
        <w:pStyle w:val="5"/>
        <w:keepNext w:val="0"/>
        <w:keepLines w:val="0"/>
        <w:pageBreakBefore w:val="0"/>
        <w:widowControl/>
        <w:kinsoku/>
        <w:wordWrap/>
        <w:overflowPunct/>
        <w:topLinePunct w:val="0"/>
        <w:autoSpaceDE/>
        <w:autoSpaceDN/>
        <w:bidi w:val="0"/>
        <w:adjustRightInd/>
        <w:snapToGrid/>
        <w:spacing w:line="560" w:lineRule="exact"/>
        <w:ind w:firstLine="420"/>
        <w:jc w:val="center"/>
        <w:textAlignment w:val="auto"/>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管理办法（试行）</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kern w:val="2"/>
          <w:sz w:val="32"/>
          <w:szCs w:val="32"/>
        </w:rPr>
      </w:pP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olor w:val="auto"/>
          <w:kern w:val="2"/>
          <w:sz w:val="32"/>
          <w:szCs w:val="32"/>
          <w:shd w:val="clear" w:color="auto" w:fill="auto"/>
        </w:rPr>
      </w:pPr>
      <w:r>
        <w:rPr>
          <w:rFonts w:hint="eastAsia" w:ascii="仿宋_GB2312" w:hAnsi="宋体" w:eastAsia="仿宋_GB2312"/>
          <w:color w:val="auto"/>
          <w:kern w:val="2"/>
          <w:sz w:val="32"/>
          <w:szCs w:val="32"/>
          <w:shd w:val="clear" w:color="auto" w:fill="auto"/>
        </w:rPr>
        <w:t>根据《福建省扶贫开发专项资金管理办法》（闽财农〔201</w:t>
      </w:r>
      <w:r>
        <w:rPr>
          <w:rFonts w:hint="eastAsia" w:ascii="仿宋_GB2312" w:hAnsi="宋体" w:eastAsia="仿宋_GB2312"/>
          <w:color w:val="auto"/>
          <w:kern w:val="2"/>
          <w:sz w:val="32"/>
          <w:szCs w:val="32"/>
          <w:shd w:val="clear" w:color="auto" w:fill="auto"/>
          <w:lang w:val="en-US" w:eastAsia="zh-CN"/>
        </w:rPr>
        <w:t>9</w:t>
      </w:r>
      <w:r>
        <w:rPr>
          <w:rFonts w:hint="eastAsia" w:ascii="仿宋_GB2312" w:hAnsi="宋体" w:eastAsia="仿宋_GB2312"/>
          <w:color w:val="auto"/>
          <w:kern w:val="2"/>
          <w:sz w:val="32"/>
          <w:szCs w:val="32"/>
          <w:shd w:val="clear" w:color="auto" w:fill="auto"/>
        </w:rPr>
        <w:t>〕</w:t>
      </w:r>
      <w:r>
        <w:rPr>
          <w:rFonts w:hint="eastAsia" w:ascii="仿宋_GB2312" w:hAnsi="宋体" w:eastAsia="仿宋_GB2312"/>
          <w:color w:val="auto"/>
          <w:kern w:val="2"/>
          <w:sz w:val="32"/>
          <w:szCs w:val="32"/>
          <w:shd w:val="clear" w:color="auto" w:fill="auto"/>
          <w:lang w:val="en-US" w:eastAsia="zh-CN"/>
        </w:rPr>
        <w:t>17</w:t>
      </w:r>
      <w:r>
        <w:rPr>
          <w:rFonts w:hint="eastAsia" w:ascii="仿宋_GB2312" w:hAnsi="宋体" w:eastAsia="仿宋_GB2312"/>
          <w:color w:val="auto"/>
          <w:kern w:val="2"/>
          <w:sz w:val="32"/>
          <w:szCs w:val="32"/>
          <w:shd w:val="clear" w:color="auto" w:fill="auto"/>
        </w:rPr>
        <w:t>号）、《泉州市市级财政专项资金管理规定》（泉政文〔2017〕7号）、《泉州市人民政府关于印发泉州市推进涉农资金统筹整合实施方案（试行）的通知》（泉政文〔2018〕137号）、《泉州市财政局 泉州市农业农村局关于印发&lt;泉州市市级财政专项扶贫资金管理暂行规定&gt;的通知》（泉财农〔2019〕149号）</w:t>
      </w:r>
      <w:r>
        <w:rPr>
          <w:rFonts w:hint="eastAsia" w:ascii="仿宋_GB2312" w:hAnsi="宋体" w:eastAsia="仿宋_GB2312"/>
          <w:color w:val="auto"/>
          <w:kern w:val="2"/>
          <w:sz w:val="32"/>
          <w:szCs w:val="32"/>
          <w:shd w:val="clear" w:color="auto" w:fill="auto"/>
          <w:lang w:eastAsia="zh-CN"/>
        </w:rPr>
        <w:t>等</w:t>
      </w:r>
      <w:r>
        <w:rPr>
          <w:rFonts w:hint="eastAsia" w:ascii="仿宋_GB2312" w:hAnsi="宋体" w:eastAsia="仿宋_GB2312"/>
          <w:color w:val="auto"/>
          <w:kern w:val="2"/>
          <w:sz w:val="32"/>
          <w:szCs w:val="32"/>
          <w:shd w:val="clear" w:color="auto" w:fill="auto"/>
        </w:rPr>
        <w:t>文件精神，为加强统筹整合使用财政专项扶贫资金，提高扶贫资金使用效益，更好支持脱贫攻坚工作，结合我县实际，制定本办法。</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auto"/>
          <w:kern w:val="2"/>
          <w:sz w:val="32"/>
          <w:szCs w:val="32"/>
          <w:shd w:val="clear" w:color="auto" w:fill="auto"/>
        </w:rPr>
      </w:pPr>
      <w:r>
        <w:rPr>
          <w:rFonts w:hint="eastAsia" w:ascii="黑体" w:hAnsi="黑体" w:eastAsia="黑体" w:cs="黑体"/>
          <w:color w:val="auto"/>
          <w:kern w:val="2"/>
          <w:sz w:val="32"/>
          <w:szCs w:val="32"/>
          <w:shd w:val="clear" w:color="auto" w:fill="auto"/>
        </w:rPr>
        <w:t>一、列入调剂资金的范围</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olor w:val="auto"/>
          <w:kern w:val="2"/>
          <w:sz w:val="32"/>
          <w:szCs w:val="32"/>
          <w:shd w:val="clear" w:color="auto" w:fill="auto"/>
        </w:rPr>
      </w:pPr>
      <w:r>
        <w:rPr>
          <w:rFonts w:hint="eastAsia" w:ascii="仿宋_GB2312" w:hAnsi="宋体" w:eastAsia="仿宋_GB2312"/>
          <w:color w:val="auto"/>
          <w:kern w:val="2"/>
          <w:sz w:val="32"/>
          <w:szCs w:val="32"/>
          <w:shd w:val="clear" w:color="auto" w:fill="auto"/>
        </w:rPr>
        <w:t>（一）用于整合调剂使用的财政专项扶贫资金，包括扶贫开发产业发展、基础设施建设、村集体经济创收、整村推进、贫困户居住条件改善提升、贫困户医疗保险及产业保险补贴等项目资金；</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olor w:val="auto"/>
          <w:kern w:val="2"/>
          <w:sz w:val="32"/>
          <w:szCs w:val="32"/>
          <w:shd w:val="clear" w:color="auto" w:fill="auto"/>
        </w:rPr>
      </w:pPr>
      <w:r>
        <w:rPr>
          <w:rFonts w:hint="eastAsia" w:ascii="仿宋_GB2312" w:hAnsi="宋体" w:eastAsia="仿宋_GB2312"/>
          <w:color w:val="auto"/>
          <w:kern w:val="2"/>
          <w:sz w:val="32"/>
          <w:szCs w:val="32"/>
          <w:shd w:val="clear" w:color="auto" w:fill="auto"/>
        </w:rPr>
        <w:t xml:space="preserve">（二）用于扶贫领域的其他项目资金。 </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auto"/>
          <w:kern w:val="2"/>
          <w:sz w:val="32"/>
          <w:szCs w:val="32"/>
          <w:shd w:val="clear" w:color="auto" w:fill="auto"/>
        </w:rPr>
      </w:pPr>
      <w:r>
        <w:rPr>
          <w:rFonts w:hint="eastAsia" w:ascii="黑体" w:hAnsi="黑体" w:eastAsia="黑体" w:cs="黑体"/>
          <w:color w:val="auto"/>
          <w:kern w:val="2"/>
          <w:sz w:val="32"/>
          <w:szCs w:val="32"/>
          <w:shd w:val="clear" w:color="auto" w:fill="auto"/>
        </w:rPr>
        <w:t>二、列入调剂资金的情形</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olor w:val="auto"/>
          <w:kern w:val="2"/>
          <w:sz w:val="32"/>
          <w:szCs w:val="32"/>
          <w:shd w:val="clear" w:color="auto" w:fill="auto"/>
        </w:rPr>
      </w:pPr>
      <w:r>
        <w:rPr>
          <w:rFonts w:hint="eastAsia" w:ascii="仿宋_GB2312" w:hAnsi="宋体" w:eastAsia="仿宋_GB2312"/>
          <w:color w:val="auto"/>
          <w:kern w:val="2"/>
          <w:sz w:val="32"/>
          <w:szCs w:val="32"/>
          <w:shd w:val="clear" w:color="auto" w:fill="auto"/>
        </w:rPr>
        <w:t xml:space="preserve">（一）在完成任务清单后仍有结余的扶贫资金； </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olor w:val="auto"/>
          <w:kern w:val="2"/>
          <w:sz w:val="32"/>
          <w:szCs w:val="32"/>
          <w:shd w:val="clear" w:color="auto" w:fill="auto"/>
        </w:rPr>
      </w:pPr>
      <w:r>
        <w:rPr>
          <w:rFonts w:hint="eastAsia" w:ascii="仿宋_GB2312" w:hAnsi="宋体" w:eastAsia="仿宋_GB2312"/>
          <w:color w:val="auto"/>
          <w:kern w:val="2"/>
          <w:sz w:val="32"/>
          <w:szCs w:val="32"/>
          <w:shd w:val="clear" w:color="auto" w:fill="auto"/>
        </w:rPr>
        <w:t>（二）乡镇、村</w:t>
      </w:r>
      <w:r>
        <w:rPr>
          <w:rFonts w:hint="eastAsia" w:ascii="仿宋_GB2312" w:hAnsi="宋体" w:eastAsia="仿宋_GB2312"/>
          <w:color w:val="auto"/>
          <w:kern w:val="2"/>
          <w:sz w:val="32"/>
          <w:szCs w:val="32"/>
          <w:shd w:val="clear" w:color="auto" w:fill="auto"/>
          <w:lang w:eastAsia="zh-CN"/>
        </w:rPr>
        <w:t>闲置</w:t>
      </w:r>
      <w:r>
        <w:rPr>
          <w:rFonts w:hint="eastAsia" w:ascii="仿宋_GB2312" w:hAnsi="宋体" w:eastAsia="仿宋_GB2312"/>
          <w:color w:val="auto"/>
          <w:kern w:val="2"/>
          <w:sz w:val="32"/>
          <w:szCs w:val="32"/>
          <w:shd w:val="clear" w:color="auto" w:fill="auto"/>
        </w:rPr>
        <w:t>超规定时间的扶贫资金；</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olor w:val="auto"/>
          <w:kern w:val="2"/>
          <w:sz w:val="32"/>
          <w:szCs w:val="32"/>
          <w:shd w:val="clear" w:color="auto" w:fill="auto"/>
        </w:rPr>
      </w:pPr>
      <w:r>
        <w:rPr>
          <w:rFonts w:hint="eastAsia" w:ascii="仿宋_GB2312" w:hAnsi="宋体" w:eastAsia="仿宋_GB2312"/>
          <w:color w:val="auto"/>
          <w:kern w:val="2"/>
          <w:sz w:val="32"/>
          <w:szCs w:val="32"/>
          <w:shd w:val="clear" w:color="auto" w:fill="auto"/>
        </w:rPr>
        <w:t xml:space="preserve">（三）巡察、审计等各级检查发现违规使用并收回的扶贫资金； </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olor w:val="auto"/>
          <w:kern w:val="2"/>
          <w:sz w:val="32"/>
          <w:szCs w:val="32"/>
          <w:shd w:val="clear" w:color="auto" w:fill="auto"/>
        </w:rPr>
      </w:pPr>
      <w:r>
        <w:rPr>
          <w:rFonts w:hint="eastAsia" w:ascii="仿宋_GB2312" w:hAnsi="宋体" w:eastAsia="仿宋_GB2312"/>
          <w:color w:val="auto"/>
          <w:kern w:val="2"/>
          <w:sz w:val="32"/>
          <w:szCs w:val="32"/>
          <w:shd w:val="clear" w:color="auto" w:fill="auto"/>
        </w:rPr>
        <w:t xml:space="preserve">（四）可统筹整合用于脱贫攻坚的其他扶贫资金。 </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olor w:val="auto"/>
          <w:kern w:val="2"/>
          <w:sz w:val="32"/>
          <w:szCs w:val="32"/>
          <w:shd w:val="clear" w:color="auto" w:fill="auto"/>
        </w:rPr>
      </w:pPr>
      <w:r>
        <w:rPr>
          <w:rFonts w:hint="eastAsia" w:ascii="仿宋_GB2312" w:hAnsi="宋体" w:eastAsia="仿宋_GB2312"/>
          <w:color w:val="auto"/>
          <w:kern w:val="2"/>
          <w:sz w:val="32"/>
          <w:szCs w:val="32"/>
          <w:shd w:val="clear" w:color="auto" w:fill="auto"/>
        </w:rPr>
        <w:t>因客观原因，没有在当年</w:t>
      </w:r>
      <w:r>
        <w:rPr>
          <w:rFonts w:hint="eastAsia" w:ascii="仿宋_GB2312" w:hAnsi="宋体" w:eastAsia="仿宋_GB2312"/>
          <w:color w:val="auto"/>
          <w:kern w:val="2"/>
          <w:sz w:val="32"/>
          <w:szCs w:val="32"/>
          <w:shd w:val="clear" w:color="auto" w:fill="auto"/>
          <w:lang w:eastAsia="zh-CN"/>
        </w:rPr>
        <w:t>度</w:t>
      </w:r>
      <w:r>
        <w:rPr>
          <w:rFonts w:hint="eastAsia" w:ascii="仿宋_GB2312" w:hAnsi="宋体" w:eastAsia="仿宋_GB2312"/>
          <w:color w:val="auto"/>
          <w:kern w:val="2"/>
          <w:sz w:val="32"/>
          <w:szCs w:val="32"/>
          <w:shd w:val="clear" w:color="auto" w:fill="auto"/>
        </w:rPr>
        <w:t>完成约束性任务要求</w:t>
      </w:r>
      <w:r>
        <w:rPr>
          <w:rFonts w:hint="eastAsia" w:ascii="仿宋_GB2312" w:hAnsi="宋体" w:eastAsia="仿宋_GB2312"/>
          <w:color w:val="auto"/>
          <w:kern w:val="2"/>
          <w:sz w:val="32"/>
          <w:szCs w:val="32"/>
          <w:shd w:val="clear" w:color="auto" w:fill="auto"/>
          <w:lang w:eastAsia="zh-CN"/>
        </w:rPr>
        <w:t>（未完工）</w:t>
      </w:r>
      <w:r>
        <w:rPr>
          <w:rFonts w:hint="eastAsia" w:ascii="仿宋_GB2312" w:hAnsi="宋体" w:eastAsia="仿宋_GB2312"/>
          <w:color w:val="auto"/>
          <w:kern w:val="2"/>
          <w:sz w:val="32"/>
          <w:szCs w:val="32"/>
          <w:shd w:val="clear" w:color="auto" w:fill="auto"/>
        </w:rPr>
        <w:t>的项目</w:t>
      </w:r>
      <w:r>
        <w:rPr>
          <w:rFonts w:hint="eastAsia" w:ascii="仿宋_GB2312" w:hAnsi="宋体" w:eastAsia="仿宋_GB2312"/>
          <w:color w:val="auto"/>
          <w:kern w:val="2"/>
          <w:sz w:val="32"/>
          <w:szCs w:val="32"/>
          <w:shd w:val="clear" w:color="auto" w:fill="auto"/>
          <w:lang w:eastAsia="zh-CN"/>
        </w:rPr>
        <w:t>，经县农业农村局和县财政局同意后</w:t>
      </w:r>
      <w:r>
        <w:rPr>
          <w:rFonts w:hint="eastAsia" w:ascii="仿宋_GB2312" w:hAnsi="宋体" w:eastAsia="仿宋_GB2312"/>
          <w:color w:val="auto"/>
          <w:kern w:val="2"/>
          <w:sz w:val="32"/>
          <w:szCs w:val="32"/>
          <w:shd w:val="clear" w:color="auto" w:fill="auto"/>
        </w:rPr>
        <w:t>，补助资金不收回</w:t>
      </w:r>
      <w:r>
        <w:rPr>
          <w:rFonts w:hint="eastAsia" w:ascii="仿宋_GB2312" w:hAnsi="宋体" w:eastAsia="仿宋_GB2312"/>
          <w:color w:val="auto"/>
          <w:kern w:val="2"/>
          <w:sz w:val="32"/>
          <w:szCs w:val="32"/>
          <w:shd w:val="clear" w:color="auto" w:fill="auto"/>
          <w:lang w:eastAsia="zh-CN"/>
        </w:rPr>
        <w:t>，不作</w:t>
      </w:r>
      <w:r>
        <w:rPr>
          <w:rFonts w:hint="eastAsia" w:ascii="仿宋_GB2312" w:hAnsi="宋体" w:eastAsia="仿宋_GB2312"/>
          <w:color w:val="auto"/>
          <w:kern w:val="2"/>
          <w:sz w:val="32"/>
          <w:szCs w:val="32"/>
          <w:shd w:val="clear" w:color="auto" w:fill="auto"/>
        </w:rPr>
        <w:t>为调剂</w:t>
      </w:r>
      <w:r>
        <w:rPr>
          <w:rFonts w:hint="eastAsia" w:ascii="仿宋_GB2312" w:hAnsi="宋体" w:eastAsia="仿宋_GB2312"/>
          <w:color w:val="auto"/>
          <w:kern w:val="2"/>
          <w:sz w:val="32"/>
          <w:szCs w:val="32"/>
          <w:shd w:val="clear" w:color="auto" w:fill="auto"/>
          <w:lang w:eastAsia="zh-CN"/>
        </w:rPr>
        <w:t>资金</w:t>
      </w:r>
      <w:r>
        <w:rPr>
          <w:rFonts w:hint="eastAsia" w:ascii="仿宋_GB2312" w:hAnsi="宋体" w:eastAsia="仿宋_GB2312"/>
          <w:color w:val="auto"/>
          <w:kern w:val="2"/>
          <w:sz w:val="32"/>
          <w:szCs w:val="32"/>
          <w:shd w:val="clear" w:color="auto" w:fill="auto"/>
        </w:rPr>
        <w:t>使用</w:t>
      </w:r>
      <w:r>
        <w:rPr>
          <w:rFonts w:hint="eastAsia" w:ascii="仿宋_GB2312" w:hAnsi="宋体" w:eastAsia="仿宋_GB2312"/>
          <w:color w:val="auto"/>
          <w:kern w:val="2"/>
          <w:sz w:val="32"/>
          <w:szCs w:val="32"/>
          <w:shd w:val="clear" w:color="auto" w:fill="auto"/>
          <w:lang w:eastAsia="zh-CN"/>
        </w:rPr>
        <w:t>且</w:t>
      </w:r>
      <w:r>
        <w:rPr>
          <w:rFonts w:hint="eastAsia" w:ascii="仿宋_GB2312" w:hAnsi="宋体" w:eastAsia="仿宋_GB2312"/>
          <w:color w:val="auto"/>
          <w:kern w:val="2"/>
          <w:sz w:val="32"/>
          <w:szCs w:val="32"/>
          <w:shd w:val="clear" w:color="auto" w:fill="auto"/>
        </w:rPr>
        <w:t>项目列入单列督办管理继续实施，有关镇村应积极采取措施，克服各种不利因素，推动项目完</w:t>
      </w:r>
      <w:r>
        <w:rPr>
          <w:rFonts w:hint="eastAsia" w:ascii="仿宋_GB2312" w:hAnsi="宋体" w:eastAsia="仿宋_GB2312"/>
          <w:color w:val="auto"/>
          <w:kern w:val="2"/>
          <w:sz w:val="32"/>
          <w:szCs w:val="32"/>
          <w:shd w:val="clear" w:color="auto" w:fill="auto"/>
          <w:lang w:eastAsia="zh-CN"/>
        </w:rPr>
        <w:t>工并验收</w:t>
      </w:r>
      <w:r>
        <w:rPr>
          <w:rFonts w:hint="eastAsia" w:ascii="仿宋_GB2312" w:hAnsi="宋体" w:eastAsia="仿宋_GB2312"/>
          <w:color w:val="auto"/>
          <w:kern w:val="2"/>
          <w:sz w:val="32"/>
          <w:szCs w:val="32"/>
          <w:shd w:val="clear" w:color="auto" w:fill="auto"/>
        </w:rPr>
        <w:t>。</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auto"/>
          <w:kern w:val="2"/>
          <w:sz w:val="32"/>
          <w:szCs w:val="32"/>
          <w:shd w:val="clear" w:color="auto" w:fill="auto"/>
        </w:rPr>
      </w:pPr>
      <w:r>
        <w:rPr>
          <w:rFonts w:hint="eastAsia" w:ascii="黑体" w:hAnsi="黑体" w:eastAsia="黑体" w:cs="黑体"/>
          <w:color w:val="auto"/>
          <w:kern w:val="2"/>
          <w:sz w:val="32"/>
          <w:szCs w:val="32"/>
          <w:shd w:val="clear" w:color="auto" w:fill="auto"/>
        </w:rPr>
        <w:t>三、调剂资金的使用办法</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olor w:val="auto"/>
          <w:kern w:val="2"/>
          <w:sz w:val="32"/>
          <w:szCs w:val="32"/>
          <w:shd w:val="clear" w:color="auto" w:fill="auto"/>
        </w:rPr>
      </w:pPr>
      <w:r>
        <w:rPr>
          <w:rFonts w:hint="eastAsia" w:ascii="仿宋_GB2312" w:hAnsi="宋体" w:eastAsia="仿宋_GB2312"/>
          <w:color w:val="auto"/>
          <w:kern w:val="2"/>
          <w:sz w:val="32"/>
          <w:szCs w:val="32"/>
          <w:shd w:val="clear" w:color="auto" w:fill="auto"/>
        </w:rPr>
        <w:t>（一）县农业农村局和县财政局联合确定可整合调剂使用的财政专项扶贫资金</w:t>
      </w:r>
      <w:r>
        <w:rPr>
          <w:rFonts w:hint="eastAsia" w:ascii="仿宋_GB2312" w:hAnsi="宋体" w:eastAsia="仿宋_GB2312"/>
          <w:color w:val="auto"/>
          <w:kern w:val="2"/>
          <w:sz w:val="32"/>
          <w:szCs w:val="32"/>
          <w:shd w:val="clear" w:color="auto" w:fill="auto"/>
          <w:lang w:eastAsia="zh-CN"/>
        </w:rPr>
        <w:t>，同意</w:t>
      </w:r>
      <w:r>
        <w:rPr>
          <w:rFonts w:hint="eastAsia" w:ascii="仿宋_GB2312" w:hAnsi="宋体" w:eastAsia="仿宋_GB2312"/>
          <w:color w:val="auto"/>
          <w:kern w:val="2"/>
          <w:sz w:val="32"/>
          <w:szCs w:val="32"/>
          <w:shd w:val="clear" w:color="auto" w:fill="auto"/>
        </w:rPr>
        <w:t>由资金使用乡镇收回</w:t>
      </w:r>
      <w:r>
        <w:rPr>
          <w:rFonts w:hint="eastAsia" w:ascii="仿宋_GB2312" w:hAnsi="宋体" w:eastAsia="仿宋_GB2312"/>
          <w:color w:val="auto"/>
          <w:kern w:val="2"/>
          <w:sz w:val="32"/>
          <w:szCs w:val="32"/>
          <w:shd w:val="clear" w:color="auto" w:fill="auto"/>
          <w:lang w:eastAsia="zh-CN"/>
        </w:rPr>
        <w:t>的资金</w:t>
      </w:r>
      <w:r>
        <w:rPr>
          <w:rFonts w:hint="eastAsia" w:ascii="仿宋_GB2312" w:hAnsi="宋体" w:eastAsia="仿宋_GB2312"/>
          <w:color w:val="auto"/>
          <w:kern w:val="2"/>
          <w:sz w:val="32"/>
          <w:szCs w:val="32"/>
          <w:shd w:val="clear" w:color="auto" w:fill="auto"/>
        </w:rPr>
        <w:t>，依有关规定和原县级下达资金文件要求，</w:t>
      </w:r>
      <w:r>
        <w:rPr>
          <w:rFonts w:hint="eastAsia" w:ascii="仿宋_GB2312" w:hAnsi="宋体" w:eastAsia="仿宋_GB2312"/>
          <w:color w:val="auto"/>
          <w:kern w:val="2"/>
          <w:sz w:val="32"/>
          <w:szCs w:val="32"/>
          <w:shd w:val="clear" w:color="auto" w:fill="auto"/>
          <w:lang w:eastAsia="zh-CN"/>
        </w:rPr>
        <w:t>乡镇</w:t>
      </w:r>
      <w:r>
        <w:rPr>
          <w:rFonts w:hint="eastAsia" w:ascii="仿宋_GB2312" w:hAnsi="宋体" w:eastAsia="仿宋_GB2312"/>
          <w:color w:val="auto"/>
          <w:kern w:val="2"/>
          <w:sz w:val="32"/>
          <w:szCs w:val="32"/>
          <w:shd w:val="clear" w:color="auto" w:fill="auto"/>
        </w:rPr>
        <w:t>自行</w:t>
      </w:r>
      <w:r>
        <w:rPr>
          <w:rFonts w:hint="eastAsia" w:ascii="仿宋_GB2312" w:hAnsi="宋体" w:eastAsia="仿宋_GB2312"/>
          <w:color w:val="auto"/>
          <w:kern w:val="2"/>
          <w:sz w:val="32"/>
          <w:szCs w:val="32"/>
          <w:shd w:val="clear" w:color="auto" w:fill="auto"/>
          <w:lang w:eastAsia="zh-CN"/>
        </w:rPr>
        <w:t>调剂</w:t>
      </w:r>
      <w:r>
        <w:rPr>
          <w:rFonts w:hint="eastAsia" w:ascii="仿宋_GB2312" w:hAnsi="宋体" w:eastAsia="仿宋_GB2312"/>
          <w:color w:val="auto"/>
          <w:kern w:val="2"/>
          <w:sz w:val="32"/>
          <w:szCs w:val="32"/>
          <w:shd w:val="clear" w:color="auto" w:fill="auto"/>
        </w:rPr>
        <w:t>安排使用，使用情况报县农业农村局和县财政局备案；</w:t>
      </w:r>
      <w:r>
        <w:rPr>
          <w:rFonts w:hint="eastAsia" w:ascii="仿宋_GB2312" w:hAnsi="宋体" w:eastAsia="仿宋_GB2312"/>
          <w:color w:val="auto"/>
          <w:kern w:val="2"/>
          <w:sz w:val="32"/>
          <w:szCs w:val="32"/>
          <w:shd w:val="clear" w:color="auto" w:fill="auto"/>
          <w:lang w:eastAsia="zh-CN"/>
        </w:rPr>
        <w:t>确定</w:t>
      </w:r>
      <w:r>
        <w:rPr>
          <w:rFonts w:hint="eastAsia" w:ascii="仿宋_GB2312" w:hAnsi="宋体" w:eastAsia="仿宋_GB2312"/>
          <w:color w:val="auto"/>
          <w:kern w:val="2"/>
          <w:sz w:val="32"/>
          <w:szCs w:val="32"/>
          <w:shd w:val="clear" w:color="auto" w:fill="auto"/>
        </w:rPr>
        <w:t>原渠道收回的资金，由县农业农村局和县财政局根据有关规定及整合要求，联合发文重新安排使用。</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olor w:val="auto"/>
          <w:kern w:val="2"/>
          <w:sz w:val="32"/>
          <w:szCs w:val="32"/>
          <w:shd w:val="clear" w:color="auto" w:fill="auto"/>
        </w:rPr>
      </w:pPr>
      <w:r>
        <w:rPr>
          <w:rFonts w:hint="eastAsia" w:ascii="仿宋_GB2312" w:hAnsi="宋体" w:eastAsia="仿宋_GB2312"/>
          <w:color w:val="auto"/>
          <w:kern w:val="2"/>
          <w:sz w:val="32"/>
          <w:szCs w:val="32"/>
          <w:shd w:val="clear" w:color="auto" w:fill="auto"/>
        </w:rPr>
        <w:t xml:space="preserve">（二）调剂资金拨付使用，严格按照有关文件的要求执行。贫困户居住条件改善提升项目、产业发展项目等补助到户资金，通过“一卡通”拨付到补助对象；镇村两级产业发展项目、基础设施建设项目、村集体经济创收、整村推进项目采用“先建后补”财政补助资金，拨付到项目业主；属工程建设类或设备设施采购类财政补助资金，按项目实际进度拨付。 </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auto"/>
          <w:kern w:val="2"/>
          <w:sz w:val="32"/>
          <w:szCs w:val="32"/>
          <w:shd w:val="clear" w:color="auto" w:fill="auto"/>
        </w:rPr>
      </w:pPr>
      <w:r>
        <w:rPr>
          <w:rFonts w:hint="eastAsia" w:ascii="黑体" w:hAnsi="黑体" w:eastAsia="黑体" w:cs="黑体"/>
          <w:color w:val="auto"/>
          <w:kern w:val="2"/>
          <w:sz w:val="32"/>
          <w:szCs w:val="32"/>
          <w:shd w:val="clear" w:color="auto" w:fill="auto"/>
        </w:rPr>
        <w:t>四、相关要求</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olor w:val="auto"/>
          <w:kern w:val="2"/>
          <w:sz w:val="32"/>
          <w:szCs w:val="32"/>
          <w:shd w:val="clear" w:color="auto" w:fill="auto"/>
          <w:lang w:eastAsia="zh-CN"/>
        </w:rPr>
      </w:pPr>
      <w:r>
        <w:rPr>
          <w:rFonts w:hint="eastAsia" w:ascii="仿宋_GB2312" w:hAnsi="宋体" w:eastAsia="仿宋_GB2312"/>
          <w:color w:val="auto"/>
          <w:kern w:val="2"/>
          <w:sz w:val="32"/>
          <w:szCs w:val="32"/>
          <w:shd w:val="clear" w:color="auto" w:fill="auto"/>
        </w:rPr>
        <w:t>（一）调剂使用的资金主要用于建档立卡贫困人口、建档立卡贫困村、扶贫开发重点乡镇和重点村的脱贫攻坚工作；不得用于行政事业性支出，各种奖金、津贴和福利补助，弥补预算支出</w:t>
      </w:r>
    </w:p>
    <w:p>
      <w:pPr>
        <w:pStyle w:val="5"/>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olor w:val="auto"/>
          <w:kern w:val="2"/>
          <w:sz w:val="32"/>
          <w:szCs w:val="32"/>
          <w:shd w:val="clear" w:color="auto" w:fill="auto"/>
        </w:rPr>
      </w:pPr>
      <w:r>
        <w:rPr>
          <w:rFonts w:hint="eastAsia" w:ascii="仿宋_GB2312" w:hAnsi="宋体" w:eastAsia="仿宋_GB2312"/>
          <w:color w:val="auto"/>
          <w:kern w:val="2"/>
          <w:sz w:val="32"/>
          <w:szCs w:val="32"/>
          <w:shd w:val="clear" w:color="auto" w:fill="auto"/>
        </w:rPr>
        <w:t>缺口或企业亏损，修建楼堂馆所或改善办公设备条件等与脱贫攻坚无关的支出。</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olor w:val="auto"/>
          <w:kern w:val="2"/>
          <w:sz w:val="32"/>
          <w:szCs w:val="32"/>
          <w:shd w:val="clear" w:color="auto" w:fill="auto"/>
        </w:rPr>
      </w:pPr>
      <w:r>
        <w:rPr>
          <w:rFonts w:hint="eastAsia" w:ascii="仿宋_GB2312" w:hAnsi="宋体" w:eastAsia="仿宋_GB2312"/>
          <w:color w:val="auto"/>
          <w:kern w:val="2"/>
          <w:sz w:val="32"/>
          <w:szCs w:val="32"/>
          <w:shd w:val="clear" w:color="auto" w:fill="auto"/>
        </w:rPr>
        <w:t>（二）调剂使用的资金，要严格落实公</w:t>
      </w:r>
      <w:r>
        <w:rPr>
          <w:rFonts w:hint="eastAsia" w:ascii="仿宋_GB2312" w:hAnsi="宋体" w:eastAsia="仿宋_GB2312"/>
          <w:color w:val="auto"/>
          <w:kern w:val="2"/>
          <w:sz w:val="32"/>
          <w:szCs w:val="32"/>
          <w:shd w:val="clear" w:color="auto" w:fill="auto"/>
          <w:lang w:eastAsia="zh-CN"/>
        </w:rPr>
        <w:t>告</w:t>
      </w:r>
      <w:r>
        <w:rPr>
          <w:rFonts w:hint="eastAsia" w:ascii="仿宋_GB2312" w:hAnsi="宋体" w:eastAsia="仿宋_GB2312"/>
          <w:color w:val="auto"/>
          <w:kern w:val="2"/>
          <w:sz w:val="32"/>
          <w:szCs w:val="32"/>
          <w:shd w:val="clear" w:color="auto" w:fill="auto"/>
        </w:rPr>
        <w:t>公示制度，各乡镇和项目实施单位要严格按照《永春县扶贫开发领导小组办公室 永春县财政局印发&lt;关于完善扶贫资金项目公告公示制度的实施意见&gt;的通知》（永扶办〔2018〕45号）,及时向社会公开资金政策文件、管理制度、资金分配结果等信息，接受社会监督。</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olor w:val="auto"/>
          <w:kern w:val="2"/>
          <w:sz w:val="32"/>
          <w:szCs w:val="32"/>
          <w:shd w:val="clear" w:color="auto" w:fill="auto"/>
        </w:rPr>
      </w:pPr>
      <w:r>
        <w:rPr>
          <w:rFonts w:hint="eastAsia" w:ascii="仿宋_GB2312" w:hAnsi="宋体" w:eastAsia="仿宋_GB2312"/>
          <w:color w:val="auto"/>
          <w:kern w:val="2"/>
          <w:sz w:val="32"/>
          <w:szCs w:val="32"/>
          <w:shd w:val="clear" w:color="auto" w:fill="auto"/>
        </w:rPr>
        <w:t>（三）调剂使用的资金，应按照有关文件要求，做好脱贫攻坚项目库管理，对项目立项、实施、完工验收、结算和绩效管理等情况，及时录入全国扶贫开发信息系统和福建省扶贫</w:t>
      </w:r>
      <w:r>
        <w:rPr>
          <w:rFonts w:hint="eastAsia" w:ascii="仿宋_GB2312" w:hAnsi="宋体" w:eastAsia="仿宋_GB2312"/>
          <w:color w:val="auto"/>
          <w:kern w:val="2"/>
          <w:sz w:val="32"/>
          <w:szCs w:val="32"/>
          <w:shd w:val="clear" w:color="auto" w:fill="auto"/>
          <w:lang w:eastAsia="zh-CN"/>
        </w:rPr>
        <w:t>资金</w:t>
      </w:r>
      <w:r>
        <w:rPr>
          <w:rFonts w:hint="eastAsia" w:ascii="仿宋_GB2312" w:hAnsi="宋体" w:eastAsia="仿宋_GB2312"/>
          <w:color w:val="auto"/>
          <w:kern w:val="2"/>
          <w:sz w:val="32"/>
          <w:szCs w:val="32"/>
          <w:shd w:val="clear" w:color="auto" w:fill="auto"/>
        </w:rPr>
        <w:t>在线监</w:t>
      </w:r>
      <w:r>
        <w:rPr>
          <w:rFonts w:hint="eastAsia" w:ascii="仿宋_GB2312" w:hAnsi="宋体" w:eastAsia="仿宋_GB2312"/>
          <w:color w:val="auto"/>
          <w:kern w:val="2"/>
          <w:sz w:val="32"/>
          <w:szCs w:val="32"/>
          <w:shd w:val="clear" w:color="auto" w:fill="auto"/>
          <w:lang w:eastAsia="zh-CN"/>
        </w:rPr>
        <w:t>管</w:t>
      </w:r>
      <w:r>
        <w:rPr>
          <w:rFonts w:hint="eastAsia" w:ascii="仿宋_GB2312" w:hAnsi="宋体" w:eastAsia="仿宋_GB2312"/>
          <w:color w:val="auto"/>
          <w:kern w:val="2"/>
          <w:sz w:val="32"/>
          <w:szCs w:val="32"/>
          <w:shd w:val="clear" w:color="auto" w:fill="auto"/>
        </w:rPr>
        <w:t>系统。</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auto"/>
          <w:kern w:val="2"/>
          <w:sz w:val="32"/>
          <w:szCs w:val="32"/>
          <w:shd w:val="clear" w:color="auto" w:fill="auto"/>
        </w:rPr>
      </w:pPr>
      <w:r>
        <w:rPr>
          <w:rFonts w:hint="eastAsia" w:ascii="黑体" w:hAnsi="黑体" w:eastAsia="黑体" w:cs="黑体"/>
          <w:color w:val="auto"/>
          <w:kern w:val="2"/>
          <w:sz w:val="32"/>
          <w:szCs w:val="32"/>
          <w:shd w:val="clear" w:color="auto" w:fill="auto"/>
        </w:rPr>
        <w:t>五、调剂资金的监督管理</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olor w:val="auto"/>
          <w:kern w:val="2"/>
          <w:sz w:val="32"/>
          <w:szCs w:val="32"/>
          <w:shd w:val="clear" w:color="auto" w:fill="auto"/>
        </w:rPr>
      </w:pPr>
      <w:r>
        <w:rPr>
          <w:rFonts w:hint="eastAsia" w:ascii="仿宋_GB2312" w:hAnsi="宋体" w:eastAsia="仿宋_GB2312"/>
          <w:color w:val="auto"/>
          <w:kern w:val="2"/>
          <w:sz w:val="32"/>
          <w:szCs w:val="32"/>
          <w:shd w:val="clear" w:color="auto" w:fill="auto"/>
        </w:rPr>
        <w:t>（一）县财政局、</w:t>
      </w:r>
      <w:r>
        <w:rPr>
          <w:rFonts w:hint="eastAsia" w:ascii="仿宋_GB2312" w:hAnsi="宋体" w:eastAsia="仿宋_GB2312"/>
          <w:color w:val="auto"/>
          <w:kern w:val="2"/>
          <w:sz w:val="32"/>
          <w:szCs w:val="32"/>
          <w:shd w:val="clear" w:color="auto" w:fill="auto"/>
          <w:lang w:eastAsia="zh-CN"/>
        </w:rPr>
        <w:t>县农业农村局</w:t>
      </w:r>
      <w:r>
        <w:rPr>
          <w:rFonts w:hint="eastAsia" w:ascii="仿宋_GB2312" w:hAnsi="宋体" w:eastAsia="仿宋_GB2312"/>
          <w:color w:val="auto"/>
          <w:kern w:val="2"/>
          <w:sz w:val="32"/>
          <w:szCs w:val="32"/>
          <w:shd w:val="clear" w:color="auto" w:fill="auto"/>
        </w:rPr>
        <w:t xml:space="preserve">要加强资金和项目的监督管理，定期或不定期对资金的管理使用情况进行检查，发现问题，及时整改，确保资金使用规范、高效。 </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olor w:val="auto"/>
          <w:kern w:val="2"/>
          <w:sz w:val="32"/>
          <w:szCs w:val="32"/>
          <w:shd w:val="clear" w:color="auto" w:fill="auto"/>
        </w:rPr>
      </w:pPr>
      <w:r>
        <w:rPr>
          <w:rFonts w:hint="eastAsia" w:ascii="仿宋_GB2312" w:hAnsi="宋体" w:eastAsia="仿宋_GB2312"/>
          <w:color w:val="auto"/>
          <w:kern w:val="2"/>
          <w:sz w:val="32"/>
          <w:szCs w:val="32"/>
          <w:shd w:val="clear" w:color="auto" w:fill="auto"/>
        </w:rPr>
        <w:t>（二）各级检查发现违规使用的资金，除责令将资金按原渠道收回调剂使用外，</w:t>
      </w:r>
      <w:r>
        <w:rPr>
          <w:rFonts w:hint="eastAsia" w:ascii="仿宋_GB2312" w:hAnsi="宋体" w:eastAsia="仿宋_GB2312"/>
          <w:color w:val="auto"/>
          <w:kern w:val="2"/>
          <w:sz w:val="32"/>
          <w:szCs w:val="32"/>
          <w:shd w:val="clear" w:color="auto" w:fill="auto"/>
          <w:lang w:eastAsia="zh-CN"/>
        </w:rPr>
        <w:t>应当</w:t>
      </w:r>
      <w:r>
        <w:rPr>
          <w:rFonts w:hint="eastAsia" w:ascii="仿宋_GB2312" w:hAnsi="宋体" w:eastAsia="仿宋_GB2312"/>
          <w:color w:val="auto"/>
          <w:kern w:val="2"/>
          <w:sz w:val="32"/>
          <w:szCs w:val="32"/>
          <w:shd w:val="clear" w:color="auto" w:fill="auto"/>
        </w:rPr>
        <w:t xml:space="preserve">按照《中华人民共和国预算法》和《财政违法行为处罚处分条例》（国务院令第427号）等有关规定对相关部门和单位予以处理，并依法追究相关责任人的责任。构成犯罪的，依法移送司法机关。 </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shd w:val="clear" w:color="auto" w:fill="auto"/>
        </w:rPr>
      </w:pPr>
      <w:r>
        <w:rPr>
          <w:rFonts w:hint="eastAsia" w:ascii="黑体" w:hAnsi="黑体" w:eastAsia="黑体" w:cs="黑体"/>
          <w:color w:val="auto"/>
          <w:kern w:val="2"/>
          <w:sz w:val="32"/>
          <w:szCs w:val="32"/>
          <w:shd w:val="clear" w:color="auto" w:fill="auto"/>
        </w:rPr>
        <w:t>六、本办法中所列闽财农〔201</w:t>
      </w:r>
      <w:r>
        <w:rPr>
          <w:rFonts w:hint="eastAsia" w:ascii="黑体" w:hAnsi="黑体" w:eastAsia="黑体" w:cs="黑体"/>
          <w:color w:val="auto"/>
          <w:kern w:val="2"/>
          <w:sz w:val="32"/>
          <w:szCs w:val="32"/>
          <w:shd w:val="clear" w:color="auto" w:fill="auto"/>
          <w:lang w:val="en-US" w:eastAsia="zh-CN"/>
        </w:rPr>
        <w:t>9</w:t>
      </w:r>
      <w:r>
        <w:rPr>
          <w:rFonts w:hint="eastAsia" w:ascii="黑体" w:hAnsi="黑体" w:eastAsia="黑体" w:cs="黑体"/>
          <w:color w:val="auto"/>
          <w:kern w:val="2"/>
          <w:sz w:val="32"/>
          <w:szCs w:val="32"/>
          <w:shd w:val="clear" w:color="auto" w:fill="auto"/>
        </w:rPr>
        <w:t>〕</w:t>
      </w:r>
      <w:r>
        <w:rPr>
          <w:rFonts w:hint="eastAsia" w:ascii="黑体" w:hAnsi="黑体" w:eastAsia="黑体" w:cs="黑体"/>
          <w:color w:val="auto"/>
          <w:kern w:val="2"/>
          <w:sz w:val="32"/>
          <w:szCs w:val="32"/>
          <w:shd w:val="clear" w:color="auto" w:fill="auto"/>
          <w:lang w:val="en-US" w:eastAsia="zh-CN"/>
        </w:rPr>
        <w:t>17</w:t>
      </w:r>
      <w:r>
        <w:rPr>
          <w:rFonts w:hint="eastAsia" w:ascii="黑体" w:hAnsi="黑体" w:eastAsia="黑体" w:cs="黑体"/>
          <w:color w:val="auto"/>
          <w:kern w:val="2"/>
          <w:sz w:val="32"/>
          <w:szCs w:val="32"/>
          <w:shd w:val="clear" w:color="auto" w:fill="auto"/>
        </w:rPr>
        <w:t>号</w:t>
      </w:r>
      <w:r>
        <w:rPr>
          <w:rFonts w:hint="eastAsia" w:ascii="黑体" w:hAnsi="黑体" w:eastAsia="黑体" w:cs="黑体"/>
          <w:color w:val="auto"/>
          <w:kern w:val="2"/>
          <w:sz w:val="32"/>
          <w:szCs w:val="32"/>
          <w:shd w:val="clear" w:color="auto" w:fill="auto"/>
          <w:lang w:eastAsia="zh-CN"/>
        </w:rPr>
        <w:t>、</w:t>
      </w:r>
      <w:r>
        <w:rPr>
          <w:rFonts w:hint="eastAsia" w:ascii="黑体" w:hAnsi="黑体" w:eastAsia="黑体" w:cs="黑体"/>
          <w:color w:val="auto"/>
          <w:kern w:val="2"/>
          <w:sz w:val="32"/>
          <w:szCs w:val="32"/>
          <w:shd w:val="clear" w:color="auto" w:fill="auto"/>
        </w:rPr>
        <w:t>泉政文〔2017〕7号、泉政文〔2018〕137号</w:t>
      </w:r>
      <w:r>
        <w:rPr>
          <w:rFonts w:hint="eastAsia" w:ascii="黑体" w:hAnsi="黑体" w:eastAsia="黑体" w:cs="黑体"/>
          <w:color w:val="auto"/>
          <w:kern w:val="2"/>
          <w:sz w:val="32"/>
          <w:szCs w:val="32"/>
          <w:shd w:val="clear" w:color="auto" w:fill="auto"/>
          <w:lang w:eastAsia="zh-CN"/>
        </w:rPr>
        <w:t>、</w:t>
      </w:r>
      <w:r>
        <w:rPr>
          <w:rFonts w:hint="eastAsia" w:ascii="黑体" w:hAnsi="黑体" w:eastAsia="黑体" w:cs="黑体"/>
          <w:color w:val="auto"/>
          <w:kern w:val="2"/>
          <w:sz w:val="32"/>
          <w:szCs w:val="32"/>
          <w:shd w:val="clear" w:color="auto" w:fill="auto"/>
        </w:rPr>
        <w:t>泉财农〔2019〕149号和永扶办〔2018〕45号等文件，遇上级调整的，按调整后的文件执行。</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auto"/>
          <w:kern w:val="2"/>
          <w:sz w:val="32"/>
          <w:szCs w:val="32"/>
          <w:shd w:val="clear" w:color="auto" w:fill="auto"/>
        </w:rPr>
      </w:pPr>
      <w:r>
        <w:rPr>
          <w:rFonts w:hint="eastAsia" w:ascii="黑体" w:hAnsi="黑体" w:eastAsia="黑体" w:cs="黑体"/>
          <w:color w:val="auto"/>
          <w:kern w:val="2"/>
          <w:sz w:val="32"/>
          <w:szCs w:val="32"/>
          <w:shd w:val="clear" w:color="auto" w:fill="auto"/>
        </w:rPr>
        <w:t xml:space="preserve">七、本办法由县财政局、县农业农村局负责解释。 </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auto"/>
          <w:kern w:val="2"/>
          <w:sz w:val="32"/>
          <w:szCs w:val="32"/>
          <w:shd w:val="clear" w:color="auto" w:fill="auto"/>
        </w:rPr>
      </w:pPr>
      <w:r>
        <w:rPr>
          <w:rFonts w:hint="eastAsia" w:ascii="黑体" w:hAnsi="黑体" w:eastAsia="黑体" w:cs="黑体"/>
          <w:color w:val="auto"/>
          <w:kern w:val="2"/>
          <w:sz w:val="32"/>
          <w:szCs w:val="32"/>
          <w:shd w:val="clear" w:color="auto" w:fill="auto"/>
        </w:rPr>
        <w:t xml:space="preserve">八、本办法自印发之日起试行。  </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kern w:val="2"/>
          <w:sz w:val="32"/>
          <w:szCs w:val="32"/>
          <w:shd w:val="clear" w:color="auto" w:fill="auto"/>
        </w:rPr>
      </w:pPr>
    </w:p>
    <w:p>
      <w:pPr>
        <w:keepNext w:val="0"/>
        <w:keepLines w:val="0"/>
        <w:pageBreakBefore w:val="0"/>
        <w:tabs>
          <w:tab w:val="left" w:pos="1265"/>
        </w:tabs>
        <w:wordWrap/>
        <w:overflowPunct/>
        <w:topLinePunct w:val="0"/>
        <w:autoSpaceDE/>
        <w:autoSpaceDN/>
        <w:bidi w:val="0"/>
        <w:adjustRightInd/>
        <w:snapToGrid/>
        <w:spacing w:line="560" w:lineRule="exact"/>
        <w:jc w:val="left"/>
        <w:textAlignment w:val="auto"/>
        <w:rPr>
          <w:rFonts w:hint="eastAsia"/>
          <w:lang w:val="en-US" w:eastAsia="zh-CN"/>
        </w:rPr>
      </w:pPr>
    </w:p>
    <w:sectPr>
      <w:footerReference r:id="rId3" w:type="default"/>
      <w:pgSz w:w="11906" w:h="16838"/>
      <w:pgMar w:top="1701" w:right="1417" w:bottom="1440" w:left="153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rPr>
                          </w:pPr>
                          <w:r>
                            <w:rPr>
                              <w:rStyle w:val="8"/>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Style w:val="8"/>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rPr>
                    </w:pPr>
                    <w:r>
                      <w:rPr>
                        <w:rStyle w:val="8"/>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Style w:val="8"/>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649A7"/>
    <w:rsid w:val="01562F15"/>
    <w:rsid w:val="015F16CE"/>
    <w:rsid w:val="018D606C"/>
    <w:rsid w:val="01DC282D"/>
    <w:rsid w:val="036373AC"/>
    <w:rsid w:val="053C4DA4"/>
    <w:rsid w:val="057E672D"/>
    <w:rsid w:val="05D21EAC"/>
    <w:rsid w:val="062D2A55"/>
    <w:rsid w:val="069827E3"/>
    <w:rsid w:val="0ACB7D2D"/>
    <w:rsid w:val="0AF0091F"/>
    <w:rsid w:val="0B7D4EED"/>
    <w:rsid w:val="0D8B59CE"/>
    <w:rsid w:val="0DB81C04"/>
    <w:rsid w:val="0E3F5AD7"/>
    <w:rsid w:val="0E5246C8"/>
    <w:rsid w:val="0F29034B"/>
    <w:rsid w:val="0F2D66D1"/>
    <w:rsid w:val="0FB54C28"/>
    <w:rsid w:val="10DA01CD"/>
    <w:rsid w:val="11A05B2B"/>
    <w:rsid w:val="12B54DD6"/>
    <w:rsid w:val="12CD7EB4"/>
    <w:rsid w:val="1381160B"/>
    <w:rsid w:val="13A239AF"/>
    <w:rsid w:val="13D727B8"/>
    <w:rsid w:val="151B1D1C"/>
    <w:rsid w:val="16060AA0"/>
    <w:rsid w:val="17233AA7"/>
    <w:rsid w:val="17841000"/>
    <w:rsid w:val="17EA6529"/>
    <w:rsid w:val="19D64950"/>
    <w:rsid w:val="19D72A2B"/>
    <w:rsid w:val="19DB6328"/>
    <w:rsid w:val="19FE106B"/>
    <w:rsid w:val="1A7937CC"/>
    <w:rsid w:val="1BED6425"/>
    <w:rsid w:val="1C3216E9"/>
    <w:rsid w:val="1D094273"/>
    <w:rsid w:val="1D181B4A"/>
    <w:rsid w:val="1E4636C2"/>
    <w:rsid w:val="1FA72026"/>
    <w:rsid w:val="1FB340BB"/>
    <w:rsid w:val="1FD540CE"/>
    <w:rsid w:val="20AA7215"/>
    <w:rsid w:val="20F730FE"/>
    <w:rsid w:val="22175928"/>
    <w:rsid w:val="23D805F7"/>
    <w:rsid w:val="26F6408E"/>
    <w:rsid w:val="27503C36"/>
    <w:rsid w:val="285B3460"/>
    <w:rsid w:val="28A02B34"/>
    <w:rsid w:val="28EA25AB"/>
    <w:rsid w:val="295312A5"/>
    <w:rsid w:val="2A815C89"/>
    <w:rsid w:val="2C485BE7"/>
    <w:rsid w:val="2CAF5AAE"/>
    <w:rsid w:val="2EE33579"/>
    <w:rsid w:val="30C91F35"/>
    <w:rsid w:val="313E5899"/>
    <w:rsid w:val="3148613C"/>
    <w:rsid w:val="321C32F0"/>
    <w:rsid w:val="324F42D9"/>
    <w:rsid w:val="33A62F23"/>
    <w:rsid w:val="3429616E"/>
    <w:rsid w:val="3679530C"/>
    <w:rsid w:val="371015C0"/>
    <w:rsid w:val="371754FB"/>
    <w:rsid w:val="37A65826"/>
    <w:rsid w:val="38F47FF6"/>
    <w:rsid w:val="39784A59"/>
    <w:rsid w:val="39CB02D9"/>
    <w:rsid w:val="3BDF0CE9"/>
    <w:rsid w:val="3D4A0EAC"/>
    <w:rsid w:val="405669DE"/>
    <w:rsid w:val="41026165"/>
    <w:rsid w:val="419D4311"/>
    <w:rsid w:val="4275173A"/>
    <w:rsid w:val="442857DC"/>
    <w:rsid w:val="45516A25"/>
    <w:rsid w:val="45750DA3"/>
    <w:rsid w:val="464E1CD3"/>
    <w:rsid w:val="46DC4365"/>
    <w:rsid w:val="4AA962BA"/>
    <w:rsid w:val="4B36747B"/>
    <w:rsid w:val="4B683C8A"/>
    <w:rsid w:val="4BD02132"/>
    <w:rsid w:val="4C542951"/>
    <w:rsid w:val="4FE22652"/>
    <w:rsid w:val="502222C3"/>
    <w:rsid w:val="52A26C84"/>
    <w:rsid w:val="53582D69"/>
    <w:rsid w:val="54274302"/>
    <w:rsid w:val="543E54FB"/>
    <w:rsid w:val="54462637"/>
    <w:rsid w:val="54902D21"/>
    <w:rsid w:val="54C125B5"/>
    <w:rsid w:val="54DE22FC"/>
    <w:rsid w:val="55A04990"/>
    <w:rsid w:val="55EC1CAF"/>
    <w:rsid w:val="56C21109"/>
    <w:rsid w:val="5847402E"/>
    <w:rsid w:val="5AED72D5"/>
    <w:rsid w:val="5C5562BE"/>
    <w:rsid w:val="5EE10907"/>
    <w:rsid w:val="61B27373"/>
    <w:rsid w:val="62202E3C"/>
    <w:rsid w:val="6293529E"/>
    <w:rsid w:val="62961357"/>
    <w:rsid w:val="639F7F22"/>
    <w:rsid w:val="63A37F69"/>
    <w:rsid w:val="63C71EEE"/>
    <w:rsid w:val="64487AC6"/>
    <w:rsid w:val="64B30D6F"/>
    <w:rsid w:val="652242DC"/>
    <w:rsid w:val="661124A1"/>
    <w:rsid w:val="670038E3"/>
    <w:rsid w:val="670618E5"/>
    <w:rsid w:val="6726617A"/>
    <w:rsid w:val="67F86F88"/>
    <w:rsid w:val="68243133"/>
    <w:rsid w:val="6B6228D5"/>
    <w:rsid w:val="6D941FE6"/>
    <w:rsid w:val="6DC53523"/>
    <w:rsid w:val="6FDD6D83"/>
    <w:rsid w:val="70A97027"/>
    <w:rsid w:val="7144271B"/>
    <w:rsid w:val="714D5120"/>
    <w:rsid w:val="725E6F7A"/>
    <w:rsid w:val="730654EE"/>
    <w:rsid w:val="760D76C0"/>
    <w:rsid w:val="76307952"/>
    <w:rsid w:val="766D6B0A"/>
    <w:rsid w:val="79E4004B"/>
    <w:rsid w:val="79FF6D21"/>
    <w:rsid w:val="7A220324"/>
    <w:rsid w:val="7A6844D9"/>
    <w:rsid w:val="7C39043F"/>
    <w:rsid w:val="7C4A2BE6"/>
    <w:rsid w:val="7D403DE3"/>
    <w:rsid w:val="7D9D1EC9"/>
    <w:rsid w:val="7F3340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theme="minorBidi"/>
      <w:spacing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rFonts w:cs="Times New Roman"/>
      <w:kern w:val="0"/>
      <w:sz w:val="24"/>
    </w:rPr>
  </w:style>
  <w:style w:type="character" w:styleId="8">
    <w:name w:val="page number"/>
    <w:basedOn w:val="7"/>
    <w:qFormat/>
    <w:uiPriority w:val="0"/>
  </w:style>
  <w:style w:type="character" w:customStyle="1" w:styleId="9">
    <w:name w:val="10"/>
    <w:basedOn w:val="7"/>
    <w:qFormat/>
    <w:uiPriority w:val="0"/>
    <w:rPr>
      <w:rFonts w:hint="default" w:ascii="Times New Roman" w:hAnsi="Times New Roman" w:cs="Times New Roman"/>
    </w:rPr>
  </w:style>
  <w:style w:type="character" w:customStyle="1" w:styleId="10">
    <w:name w:val="16"/>
    <w:basedOn w:val="7"/>
    <w:qFormat/>
    <w:uiPriority w:val="0"/>
    <w:rPr>
      <w:rFonts w:hint="default" w:ascii="Times New Roman" w:hAnsi="Times New Roman" w:cs="Times New Roman"/>
    </w:rPr>
  </w:style>
  <w:style w:type="character" w:customStyle="1" w:styleId="11">
    <w:name w:val="15"/>
    <w:basedOn w:val="7"/>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2020-09-14T01:22:00Z</cp:lastPrinted>
  <dcterms:modified xsi:type="dcterms:W3CDTF">2020-09-24T00:32:13Z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