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60" w:lineRule="exact"/>
        <w:rPr>
          <w:rStyle w:val="7"/>
          <w:rFonts w:hint="default" w:ascii="仿宋_GB2312" w:eastAsia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Style w:val="7"/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ascii="方正小标宋简体" w:hAnsi="仿宋_GB2312" w:eastAsia="方正小标宋简体"/>
          <w:sz w:val="44"/>
          <w:szCs w:val="28"/>
        </w:rPr>
      </w:pPr>
      <w:r>
        <w:rPr>
          <w:rFonts w:hint="eastAsia" w:ascii="方正小标宋简体" w:hAnsi="仿宋_GB2312" w:eastAsia="方正小标宋简体"/>
          <w:sz w:val="44"/>
          <w:szCs w:val="28"/>
        </w:rPr>
        <w:t>2024年第一批原</w:t>
      </w:r>
      <w:bookmarkStart w:id="0" w:name="_GoBack"/>
      <w:bookmarkEnd w:id="0"/>
      <w:r>
        <w:rPr>
          <w:rFonts w:hint="eastAsia" w:ascii="方正小标宋简体" w:hAnsi="仿宋_GB2312" w:eastAsia="方正小标宋简体"/>
          <w:sz w:val="44"/>
          <w:szCs w:val="28"/>
        </w:rPr>
        <w:t>中央苏区和革命老区转移支付资金绩效目标表</w:t>
      </w:r>
    </w:p>
    <w:p>
      <w:pPr>
        <w:spacing w:line="300" w:lineRule="exact"/>
        <w:jc w:val="center"/>
        <w:rPr>
          <w:rFonts w:ascii="方正小标宋简体" w:hAnsi="仿宋_GB2312" w:eastAsia="方正小标宋简体"/>
          <w:sz w:val="44"/>
          <w:szCs w:val="28"/>
        </w:rPr>
      </w:pP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426"/>
        <w:gridCol w:w="1560"/>
        <w:gridCol w:w="2059"/>
        <w:gridCol w:w="4178"/>
        <w:gridCol w:w="1134"/>
        <w:gridCol w:w="1134"/>
        <w:gridCol w:w="992"/>
        <w:gridCol w:w="11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项目名称</w:t>
            </w:r>
          </w:p>
        </w:tc>
        <w:tc>
          <w:tcPr>
            <w:tcW w:w="12158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2024年原中央苏区和革命老区转移支付资金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补助区域</w:t>
            </w:r>
          </w:p>
        </w:tc>
        <w:tc>
          <w:tcPr>
            <w:tcW w:w="12158" w:type="dxa"/>
            <w:gridSpan w:val="7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0"/>
                <w:szCs w:val="20"/>
                <w:lang w:val="en-US" w:eastAsia="zh-CN"/>
              </w:rPr>
              <w:t>玉斗镇红山村、湖洋镇锦凤村、福建省永春县农垦发展有限公司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8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资金情况（万元）</w:t>
            </w:r>
          </w:p>
        </w:tc>
        <w:tc>
          <w:tcPr>
            <w:tcW w:w="361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资金总额</w:t>
            </w:r>
          </w:p>
        </w:tc>
        <w:tc>
          <w:tcPr>
            <w:tcW w:w="8539" w:type="dxa"/>
            <w:gridSpan w:val="5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8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361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其中：财政拨款</w:t>
            </w:r>
          </w:p>
        </w:tc>
        <w:tc>
          <w:tcPr>
            <w:tcW w:w="8539" w:type="dxa"/>
            <w:gridSpan w:val="5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总体目标</w:t>
            </w:r>
          </w:p>
        </w:tc>
        <w:tc>
          <w:tcPr>
            <w:tcW w:w="12158" w:type="dxa"/>
            <w:gridSpan w:val="7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用于改善原中央苏区和革命老区人民群众生产生活条件的有关事务,包括教育、文化、社会保障、卫生等民生事务和乡村道路、饮水安全等设施的建设维护。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5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绩效指标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一级指标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二级指标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三级指标</w:t>
            </w:r>
          </w:p>
        </w:tc>
        <w:tc>
          <w:tcPr>
            <w:tcW w:w="41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指标解释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指标性质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指标方向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目标值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计量单位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成本指标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经济成本指标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上级补助金额</w:t>
            </w:r>
          </w:p>
        </w:tc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拨付财政预算安排补助资金金额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等于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产出指标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数量指标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扶持项目数</w:t>
            </w:r>
          </w:p>
        </w:tc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补助资金扶持项目数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大于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等于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质量指标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是否改善原中央苏区和革命老区人民群众生产生活条件</w:t>
            </w:r>
          </w:p>
        </w:tc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符合“改善原中央苏区和革命老区人民群众生产生活条件”的项目占比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等于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100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时效指标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完成建设内容的占比</w:t>
            </w:r>
          </w:p>
        </w:tc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所扶持项目完成年度建设任务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等于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100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效益指标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经济效益指标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是否带动老区苏区产业发展、农民增收</w:t>
            </w:r>
          </w:p>
        </w:tc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带动老区苏区产业发展、农民增收的项目数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大于等于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社会效益指标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资金使用未发生违规违纪问题</w:t>
            </w:r>
          </w:p>
        </w:tc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资金使用是否发生违规违纪问题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反向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小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于等于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满意度指标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服务对象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满意度指标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服务对象满意度</w:t>
            </w:r>
          </w:p>
        </w:tc>
        <w:tc>
          <w:tcPr>
            <w:tcW w:w="41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考察群众满意度情况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大于等于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%</w:t>
            </w:r>
          </w:p>
        </w:tc>
      </w:tr>
    </w:tbl>
    <w:p>
      <w:pPr>
        <w:spacing w:line="100" w:lineRule="exact"/>
        <w:rPr>
          <w:rStyle w:val="7"/>
          <w:rFonts w:hint="eastAsia" w:eastAsia="仿宋_GB2312"/>
          <w:color w:val="000000"/>
          <w:sz w:val="28"/>
          <w:szCs w:val="28"/>
          <w:lang w:val="en-US" w:eastAsia="zh-CN"/>
        </w:rPr>
      </w:pPr>
    </w:p>
    <w:p/>
    <w:sectPr>
      <w:pgSz w:w="16838" w:h="11906" w:orient="landscape"/>
      <w:pgMar w:top="1417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4F156E03"/>
    <w:rsid w:val="260F767F"/>
    <w:rsid w:val="4F1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2024-06-15T11:33:00Z</dcterms:created>
  <dc:creator>黄衍杰</dc:creator>
  <cp:lastModifiedBy>黄衍杰</cp:lastModifiedBy>
  <dcterms:modified xsi:type="dcterms:W3CDTF">2024-06-15T11:35:04Z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FC7534E3B3C24B5E9B5AE43D87565D3D_13</vt:lpwstr>
  </property>
</Properties>
</file>