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4"/>
        <w:rPr>
          <w:rFonts w:hint="eastAsia" w:ascii="黑体" w:eastAsia="黑体"/>
        </w:rPr>
      </w:pPr>
      <w:bookmarkStart w:id="0" w:name="_GoBack"/>
      <w:r>
        <w:rPr>
          <w:rFonts w:hint="eastAsia" w:ascii="黑体" w:eastAsia="黑体"/>
        </w:rPr>
        <w:t>附件 2</w:t>
      </w:r>
    </w:p>
    <w:bookmarkEnd w:id="0"/>
    <w:p>
      <w:pPr>
        <w:pStyle w:val="4"/>
        <w:spacing w:before="12"/>
        <w:rPr>
          <w:rFonts w:ascii="黑体"/>
          <w:sz w:val="46"/>
        </w:rPr>
      </w:pPr>
    </w:p>
    <w:p>
      <w:pPr>
        <w:pStyle w:val="3"/>
        <w:ind w:left="3092" w:right="2923"/>
        <w:jc w:val="center"/>
      </w:pPr>
      <w:r>
        <w:t>202</w:t>
      </w:r>
      <w:r>
        <w:rPr>
          <w:rFonts w:hint="eastAsia"/>
          <w:lang w:val="en-US" w:eastAsia="zh-CN"/>
        </w:rPr>
        <w:t>2</w:t>
      </w:r>
      <w:r>
        <w:t>- 202</w:t>
      </w:r>
      <w:r>
        <w:rPr>
          <w:rFonts w:hint="eastAsia"/>
          <w:lang w:val="en-US" w:eastAsia="zh-CN"/>
        </w:rPr>
        <w:t>3</w:t>
      </w:r>
      <w:r>
        <w:t>年度</w:t>
      </w:r>
      <w:r>
        <w:rPr>
          <w:rFonts w:hint="eastAsia"/>
          <w:lang w:eastAsia="zh-CN"/>
        </w:rPr>
        <w:t>永春县</w:t>
      </w:r>
      <w:r>
        <w:t>守合同重信用企业信用评价评分表</w:t>
      </w:r>
    </w:p>
    <w:p>
      <w:pPr>
        <w:tabs>
          <w:tab w:val="left" w:pos="4631"/>
          <w:tab w:val="left" w:pos="9130"/>
          <w:tab w:val="left" w:pos="12279"/>
        </w:tabs>
        <w:spacing w:before="272"/>
        <w:ind w:left="731" w:right="0" w:firstLine="0"/>
        <w:jc w:val="left"/>
        <w:rPr>
          <w:sz w:val="30"/>
        </w:rPr>
      </w:pPr>
      <w:r>
        <w:rPr>
          <w:sz w:val="30"/>
        </w:rPr>
        <w:t>辖区</w:t>
      </w:r>
      <w:r>
        <w:rPr>
          <w:rFonts w:hint="eastAsia"/>
          <w:sz w:val="30"/>
          <w:lang w:eastAsia="zh-CN"/>
        </w:rPr>
        <w:t>所</w:t>
      </w:r>
      <w:r>
        <w:rPr>
          <w:sz w:val="30"/>
        </w:rPr>
        <w:t>：（盖章）</w:t>
      </w:r>
      <w:r>
        <w:rPr>
          <w:sz w:val="30"/>
        </w:rPr>
        <w:tab/>
      </w:r>
      <w:r>
        <w:rPr>
          <w:sz w:val="30"/>
        </w:rPr>
        <w:t>企业名称</w:t>
      </w:r>
      <w:r>
        <w:rPr>
          <w:sz w:val="30"/>
        </w:rPr>
        <w:tab/>
      </w:r>
      <w:r>
        <w:rPr>
          <w:sz w:val="30"/>
        </w:rPr>
        <w:t>日期</w:t>
      </w:r>
      <w:r>
        <w:rPr>
          <w:sz w:val="30"/>
        </w:rPr>
        <w:tab/>
      </w:r>
      <w:r>
        <w:rPr>
          <w:sz w:val="30"/>
        </w:rPr>
        <w:t>评分员签字</w:t>
      </w:r>
    </w:p>
    <w:p>
      <w:pPr>
        <w:pStyle w:val="4"/>
        <w:spacing w:before="2" w:after="1"/>
        <w:rPr>
          <w:sz w:val="23"/>
        </w:rPr>
      </w:pPr>
    </w:p>
    <w:tbl>
      <w:tblPr>
        <w:tblStyle w:val="9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1743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48" w:type="dxa"/>
          </w:tcPr>
          <w:p>
            <w:pPr>
              <w:pStyle w:val="14"/>
              <w:spacing w:before="112" w:line="307" w:lineRule="exact"/>
              <w:ind w:left="170" w:right="162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</w:t>
            </w:r>
          </w:p>
        </w:tc>
        <w:tc>
          <w:tcPr>
            <w:tcW w:w="11743" w:type="dxa"/>
          </w:tcPr>
          <w:p>
            <w:pPr>
              <w:pStyle w:val="14"/>
              <w:spacing w:before="112" w:line="307" w:lineRule="exact"/>
              <w:ind w:left="5610" w:right="5602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标准</w:t>
            </w:r>
          </w:p>
        </w:tc>
        <w:tc>
          <w:tcPr>
            <w:tcW w:w="1559" w:type="dxa"/>
          </w:tcPr>
          <w:p>
            <w:pPr>
              <w:pStyle w:val="14"/>
              <w:spacing w:before="112" w:line="307" w:lineRule="exact"/>
              <w:ind w:left="17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得分及评定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9" w:hRule="atLeast"/>
        </w:trPr>
        <w:tc>
          <w:tcPr>
            <w:tcW w:w="1548" w:type="dxa"/>
          </w:tcPr>
          <w:p>
            <w:pPr>
              <w:pStyle w:val="14"/>
              <w:rPr>
                <w:rFonts w:ascii="仿宋_GB2312"/>
                <w:sz w:val="26"/>
              </w:rPr>
            </w:pPr>
          </w:p>
          <w:p>
            <w:pPr>
              <w:pStyle w:val="14"/>
              <w:rPr>
                <w:rFonts w:ascii="仿宋_GB2312"/>
                <w:sz w:val="26"/>
              </w:rPr>
            </w:pPr>
          </w:p>
          <w:p>
            <w:pPr>
              <w:pStyle w:val="14"/>
              <w:spacing w:before="9"/>
              <w:rPr>
                <w:rFonts w:ascii="仿宋_GB2312"/>
                <w:sz w:val="20"/>
              </w:rPr>
            </w:pPr>
          </w:p>
          <w:p>
            <w:pPr>
              <w:pStyle w:val="14"/>
              <w:spacing w:before="1" w:line="343" w:lineRule="auto"/>
              <w:ind w:left="173" w:right="16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企业是否符合报名条件</w:t>
            </w:r>
          </w:p>
        </w:tc>
        <w:tc>
          <w:tcPr>
            <w:tcW w:w="11743" w:type="dxa"/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298"/>
              </w:tabs>
              <w:spacing w:before="46" w:after="0" w:line="280" w:lineRule="auto"/>
              <w:ind w:left="108" w:right="98" w:firstLine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 xml:space="preserve">于 </w:t>
            </w:r>
            <w:r>
              <w:rPr>
                <w:rFonts w:hint="eastAsia" w:ascii="仿宋_GB2312" w:eastAsia="仿宋_GB2312"/>
                <w:spacing w:val="-4"/>
                <w:sz w:val="24"/>
              </w:rPr>
              <w:t>20</w:t>
            </w:r>
            <w:r>
              <w:rPr>
                <w:rFonts w:hint="eastAsia" w:ascii="仿宋_GB2312" w:eastAsia="仿宋_GB2312"/>
                <w:spacing w:val="-4"/>
                <w:sz w:val="24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pacing w:val="-41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pacing w:val="-43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pacing w:val="-12"/>
                <w:sz w:val="24"/>
              </w:rPr>
              <w:t>日前在</w:t>
            </w:r>
            <w:r>
              <w:rPr>
                <w:rFonts w:hint="eastAsia" w:ascii="仿宋_GB2312" w:eastAsia="仿宋_GB2312"/>
                <w:spacing w:val="-12"/>
                <w:sz w:val="24"/>
                <w:lang w:eastAsia="zh-CN"/>
              </w:rPr>
              <w:t>永春县</w:t>
            </w:r>
            <w:r>
              <w:rPr>
                <w:rFonts w:hint="eastAsia" w:ascii="仿宋_GB2312" w:eastAsia="仿宋_GB2312"/>
                <w:spacing w:val="-12"/>
                <w:sz w:val="24"/>
              </w:rPr>
              <w:t>市场监督管理局登记注册并从事生产经营活动，具有一定规模，较好效益，较</w:t>
            </w:r>
            <w:r>
              <w:rPr>
                <w:rFonts w:hint="eastAsia" w:ascii="仿宋_GB2312" w:eastAsia="仿宋_GB2312"/>
                <w:sz w:val="24"/>
              </w:rPr>
              <w:t>高信誉度的企业。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303"/>
              </w:tabs>
              <w:spacing w:before="1" w:after="0" w:line="240" w:lineRule="auto"/>
              <w:ind w:left="302" w:right="0" w:hanging="195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企业法人依法设立的分支机构若申报，需经法人授权，具有独立资产、实行独立核算、对外独立签约，并参</w:t>
            </w:r>
          </w:p>
          <w:p>
            <w:pPr>
              <w:pStyle w:val="14"/>
              <w:spacing w:before="52" w:line="293" w:lineRule="exact"/>
              <w:ind w:left="10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照企业申报条件申报。</w:t>
            </w:r>
          </w:p>
        </w:tc>
        <w:tc>
          <w:tcPr>
            <w:tcW w:w="1559" w:type="dxa"/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1548" w:type="dxa"/>
          </w:tcPr>
          <w:p>
            <w:pPr>
              <w:pStyle w:val="14"/>
              <w:rPr>
                <w:rFonts w:ascii="仿宋_GB2312"/>
                <w:sz w:val="26"/>
              </w:rPr>
            </w:pPr>
          </w:p>
          <w:p>
            <w:pPr>
              <w:pStyle w:val="14"/>
              <w:spacing w:before="198" w:line="343" w:lineRule="auto"/>
              <w:ind w:left="173" w:right="162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企业是否存在不予公示情形</w:t>
            </w:r>
          </w:p>
        </w:tc>
        <w:tc>
          <w:tcPr>
            <w:tcW w:w="11743" w:type="dxa"/>
          </w:tcPr>
          <w:p>
            <w:pPr>
              <w:pStyle w:val="14"/>
              <w:numPr>
                <w:ilvl w:val="0"/>
                <w:numId w:val="2"/>
              </w:numPr>
              <w:tabs>
                <w:tab w:val="left" w:pos="298"/>
              </w:tabs>
              <w:spacing w:before="46" w:after="0" w:line="240" w:lineRule="auto"/>
              <w:ind w:left="297" w:right="0" w:hanging="19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企业发生较大生产安全事故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300"/>
              </w:tabs>
              <w:spacing w:before="53" w:after="0" w:line="240" w:lineRule="auto"/>
              <w:ind w:left="299" w:right="0" w:hanging="192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企业发生较大食品药品安全事故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303"/>
              </w:tabs>
              <w:spacing w:before="52" w:after="0" w:line="240" w:lineRule="auto"/>
              <w:ind w:left="302" w:right="0" w:hanging="195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企业拒不执行法院、仲裁机构的判决、裁定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310"/>
              </w:tabs>
              <w:spacing w:before="53" w:after="0" w:line="240" w:lineRule="auto"/>
              <w:ind w:left="309" w:right="0" w:hanging="202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企业从公示年度至今持续在经营异常名录中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298"/>
              </w:tabs>
              <w:spacing w:before="52" w:after="0" w:line="240" w:lineRule="auto"/>
              <w:ind w:left="297" w:right="0" w:hanging="19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企业存在严重失信记录</w:t>
            </w:r>
            <w:r>
              <w:rPr>
                <w:rFonts w:hint="eastAsia" w:ascii="仿宋_GB2312" w:eastAsia="仿宋_GB2312"/>
                <w:w w:val="85"/>
                <w:sz w:val="24"/>
              </w:rPr>
              <w:t>;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298"/>
              </w:tabs>
              <w:spacing w:before="53" w:after="0" w:line="294" w:lineRule="exact"/>
              <w:ind w:left="297" w:right="0" w:hanging="19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企业存在涉黑涉恶行为。</w:t>
            </w:r>
          </w:p>
        </w:tc>
        <w:tc>
          <w:tcPr>
            <w:tcW w:w="1559" w:type="dxa"/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548" w:type="dxa"/>
          </w:tcPr>
          <w:p>
            <w:pPr>
              <w:pStyle w:val="14"/>
              <w:spacing w:before="142"/>
              <w:ind w:left="34" w:right="2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一、合同管理</w:t>
            </w:r>
          </w:p>
        </w:tc>
        <w:tc>
          <w:tcPr>
            <w:tcW w:w="11743" w:type="dxa"/>
          </w:tcPr>
          <w:p>
            <w:pPr>
              <w:pStyle w:val="14"/>
              <w:tabs>
                <w:tab w:val="left" w:pos="2933"/>
                <w:tab w:val="left" w:pos="9652"/>
              </w:tabs>
              <w:spacing w:before="79"/>
              <w:ind w:left="10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1.企业重视合同信用管理</w:t>
            </w:r>
            <w:r>
              <w:rPr>
                <w:rFonts w:hint="eastAsia" w:ascii="仿宋_GB2312" w:eastAsia="仿宋_GB2312"/>
                <w:sz w:val="24"/>
              </w:rPr>
              <w:tab/>
            </w:r>
            <w:r>
              <w:rPr>
                <w:rFonts w:hint="eastAsia" w:ascii="仿宋_GB2312" w:eastAsia="仿宋_GB2312"/>
                <w:sz w:val="24"/>
              </w:rPr>
              <w:t>有健全的合同（信用）管理机构，统一管理合同（信用）工作</w:t>
            </w:r>
            <w:r>
              <w:rPr>
                <w:rFonts w:hint="eastAsia" w:ascii="仿宋_GB2312" w:eastAsia="仿宋_GB2312"/>
                <w:sz w:val="24"/>
              </w:rPr>
              <w:tab/>
            </w:r>
            <w:r>
              <w:rPr>
                <w:rFonts w:hint="eastAsia" w:ascii="仿宋_GB2312" w:eastAsia="仿宋_GB2312"/>
                <w:sz w:val="24"/>
              </w:rPr>
              <w:t>（2</w:t>
            </w:r>
            <w:r>
              <w:rPr>
                <w:rFonts w:hint="eastAsia" w:ascii="仿宋_GB2312" w:eastAsia="仿宋_GB2312"/>
                <w:spacing w:val="-63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分）</w:t>
            </w:r>
          </w:p>
        </w:tc>
        <w:tc>
          <w:tcPr>
            <w:tcW w:w="1559" w:type="dxa"/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r:id="rId5" w:type="default"/>
          <w:footerReference r:id="rId6" w:type="even"/>
          <w:pgSz w:w="16840" w:h="11910" w:orient="landscape"/>
          <w:pgMar w:top="1100" w:right="960" w:bottom="1300" w:left="800" w:header="0" w:footer="1101" w:gutter="0"/>
          <w:pgNumType w:fmt="numberInDash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" w:after="1"/>
        <w:rPr>
          <w:sz w:val="13"/>
        </w:rPr>
      </w:pPr>
    </w:p>
    <w:tbl>
      <w:tblPr>
        <w:tblStyle w:val="9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1743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8" w:type="dxa"/>
            <w:vMerge w:val="restart"/>
          </w:tcPr>
          <w:p>
            <w:pPr>
              <w:pStyle w:val="14"/>
              <w:spacing w:before="112"/>
              <w:ind w:left="108" w:right="-2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pacing w:val="-24"/>
                <w:sz w:val="24"/>
              </w:rPr>
              <w:t>状况</w:t>
            </w:r>
            <w:r>
              <w:rPr>
                <w:rFonts w:hint="eastAsia" w:ascii="黑体" w:eastAsia="黑体"/>
                <w:sz w:val="24"/>
              </w:rPr>
              <w:t>（15</w:t>
            </w:r>
            <w:r>
              <w:rPr>
                <w:rFonts w:hint="eastAsia" w:ascii="黑体" w:eastAsia="黑体"/>
                <w:spacing w:val="-31"/>
                <w:sz w:val="24"/>
              </w:rPr>
              <w:t xml:space="preserve"> 分</w:t>
            </w:r>
            <w:r>
              <w:rPr>
                <w:rFonts w:hint="eastAsia" w:ascii="黑体" w:eastAsia="黑体"/>
                <w:spacing w:val="-12"/>
                <w:sz w:val="24"/>
              </w:rPr>
              <w:t>）</w:t>
            </w:r>
          </w:p>
        </w:tc>
        <w:tc>
          <w:tcPr>
            <w:tcW w:w="11743" w:type="dxa"/>
          </w:tcPr>
          <w:p>
            <w:pPr>
              <w:pStyle w:val="14"/>
              <w:spacing w:before="79"/>
              <w:ind w:left="10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2.企业有专门的合同（信用）管理人员，且经过专门合同法规及业务培训；（3 分）</w:t>
            </w:r>
          </w:p>
        </w:tc>
        <w:tc>
          <w:tcPr>
            <w:tcW w:w="1559" w:type="dxa"/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5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3" w:type="dxa"/>
          </w:tcPr>
          <w:p>
            <w:pPr>
              <w:pStyle w:val="14"/>
              <w:spacing w:before="78" w:line="312" w:lineRule="auto"/>
              <w:ind w:left="108" w:right="9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2"/>
                <w:w w:val="95"/>
                <w:sz w:val="24"/>
              </w:rPr>
              <w:t>3</w:t>
            </w:r>
            <w:r>
              <w:rPr>
                <w:rFonts w:hint="eastAsia" w:ascii="仿宋_GB2312" w:eastAsia="仿宋_GB2312"/>
                <w:w w:val="95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企业有完善的合同（信用）管理制度，合同(信用)管理部门相关岗位责任明确，有健全的合同(信用)法律法规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</w:rPr>
              <w:t>学习培训、委托授权、签订审批、合同履行、合同变更和解除、合同印章和合同文本、信用风险评估、信用档案管理等制度。（10 分）</w:t>
            </w:r>
          </w:p>
        </w:tc>
        <w:tc>
          <w:tcPr>
            <w:tcW w:w="1559" w:type="dxa"/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8" w:type="dxa"/>
            <w:vMerge w:val="restart"/>
          </w:tcPr>
          <w:p>
            <w:pPr>
              <w:pStyle w:val="14"/>
              <w:rPr>
                <w:rFonts w:ascii="仿宋_GB2312"/>
                <w:sz w:val="26"/>
              </w:rPr>
            </w:pPr>
          </w:p>
          <w:p>
            <w:pPr>
              <w:pStyle w:val="14"/>
              <w:rPr>
                <w:rFonts w:ascii="仿宋_GB2312"/>
                <w:sz w:val="26"/>
              </w:rPr>
            </w:pPr>
          </w:p>
          <w:p>
            <w:pPr>
              <w:pStyle w:val="14"/>
              <w:rPr>
                <w:rFonts w:ascii="仿宋_GB2312"/>
                <w:sz w:val="26"/>
              </w:rPr>
            </w:pPr>
          </w:p>
          <w:p>
            <w:pPr>
              <w:pStyle w:val="14"/>
              <w:spacing w:before="12"/>
              <w:rPr>
                <w:rFonts w:ascii="仿宋_GB2312"/>
                <w:sz w:val="29"/>
              </w:rPr>
            </w:pPr>
          </w:p>
          <w:p>
            <w:pPr>
              <w:pStyle w:val="14"/>
              <w:spacing w:line="343" w:lineRule="auto"/>
              <w:ind w:left="108" w:right="-2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pacing w:val="-19"/>
                <w:sz w:val="24"/>
              </w:rPr>
              <w:t>二、合同行为</w:t>
            </w:r>
            <w:r>
              <w:rPr>
                <w:rFonts w:hint="eastAsia" w:ascii="黑体" w:eastAsia="黑体"/>
                <w:spacing w:val="-34"/>
                <w:sz w:val="24"/>
              </w:rPr>
              <w:t>状况</w:t>
            </w:r>
            <w:r>
              <w:rPr>
                <w:rFonts w:hint="eastAsia" w:ascii="黑体" w:eastAsia="黑体"/>
                <w:sz w:val="24"/>
              </w:rPr>
              <w:t>（15</w:t>
            </w:r>
            <w:r>
              <w:rPr>
                <w:rFonts w:hint="eastAsia" w:ascii="黑体" w:eastAsia="黑体"/>
                <w:spacing w:val="-31"/>
                <w:sz w:val="24"/>
              </w:rPr>
              <w:t xml:space="preserve"> 分</w:t>
            </w:r>
            <w:r>
              <w:rPr>
                <w:rFonts w:hint="eastAsia" w:ascii="黑体" w:eastAsia="黑体"/>
                <w:spacing w:val="-12"/>
                <w:sz w:val="24"/>
              </w:rPr>
              <w:t>）</w:t>
            </w:r>
          </w:p>
        </w:tc>
        <w:tc>
          <w:tcPr>
            <w:tcW w:w="11743" w:type="dxa"/>
          </w:tcPr>
          <w:p>
            <w:pPr>
              <w:pStyle w:val="14"/>
              <w:spacing w:before="80"/>
              <w:ind w:left="10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1.企业依法订立的合同条款规范、授权明确、手续完备；（4 分）</w:t>
            </w:r>
          </w:p>
        </w:tc>
        <w:tc>
          <w:tcPr>
            <w:tcW w:w="1559" w:type="dxa"/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3" w:type="dxa"/>
          </w:tcPr>
          <w:p>
            <w:pPr>
              <w:pStyle w:val="14"/>
              <w:spacing w:before="78"/>
              <w:ind w:left="10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2.企业落实合同履行、变更及解除等履约过程及档案管理；（4 分）</w:t>
            </w:r>
          </w:p>
        </w:tc>
        <w:tc>
          <w:tcPr>
            <w:tcW w:w="1559" w:type="dxa"/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3" w:type="dxa"/>
          </w:tcPr>
          <w:p>
            <w:pPr>
              <w:pStyle w:val="14"/>
              <w:spacing w:before="80"/>
              <w:ind w:left="10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3.企业落实合同风险防范机制；（2 分）</w:t>
            </w:r>
          </w:p>
        </w:tc>
        <w:tc>
          <w:tcPr>
            <w:tcW w:w="1559" w:type="dxa"/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3" w:type="dxa"/>
          </w:tcPr>
          <w:p>
            <w:pPr>
              <w:pStyle w:val="14"/>
              <w:spacing w:before="78"/>
              <w:ind w:left="10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4.企业积极使用行业合同示范文本或参考合同文本；（2 分）</w:t>
            </w:r>
          </w:p>
        </w:tc>
        <w:tc>
          <w:tcPr>
            <w:tcW w:w="1559" w:type="dxa"/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3" w:type="dxa"/>
          </w:tcPr>
          <w:p>
            <w:pPr>
              <w:pStyle w:val="14"/>
              <w:spacing w:before="80"/>
              <w:ind w:left="10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5.企业使用格式条款签订合同符合法律、法规及规章的规定。（3 分）</w:t>
            </w:r>
          </w:p>
        </w:tc>
        <w:tc>
          <w:tcPr>
            <w:tcW w:w="1559" w:type="dxa"/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8" w:type="dxa"/>
            <w:vMerge w:val="restart"/>
          </w:tcPr>
          <w:p>
            <w:pPr>
              <w:pStyle w:val="14"/>
              <w:rPr>
                <w:rFonts w:ascii="仿宋_GB2312"/>
                <w:sz w:val="26"/>
              </w:rPr>
            </w:pPr>
          </w:p>
          <w:p>
            <w:pPr>
              <w:pStyle w:val="14"/>
              <w:spacing w:before="6"/>
              <w:rPr>
                <w:rFonts w:ascii="仿宋_GB2312"/>
                <w:sz w:val="27"/>
              </w:rPr>
            </w:pPr>
          </w:p>
          <w:p>
            <w:pPr>
              <w:pStyle w:val="14"/>
              <w:spacing w:before="1" w:line="345" w:lineRule="auto"/>
              <w:ind w:left="108" w:right="-2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pacing w:val="-19"/>
                <w:sz w:val="24"/>
              </w:rPr>
              <w:t>三、合同履约</w:t>
            </w:r>
            <w:r>
              <w:rPr>
                <w:rFonts w:hint="eastAsia" w:ascii="黑体" w:eastAsia="黑体"/>
                <w:spacing w:val="-34"/>
                <w:sz w:val="24"/>
              </w:rPr>
              <w:t>状况</w:t>
            </w:r>
            <w:r>
              <w:rPr>
                <w:rFonts w:hint="eastAsia" w:ascii="黑体" w:eastAsia="黑体"/>
                <w:sz w:val="24"/>
              </w:rPr>
              <w:t>（17</w:t>
            </w:r>
            <w:r>
              <w:rPr>
                <w:rFonts w:hint="eastAsia" w:ascii="黑体" w:eastAsia="黑体"/>
                <w:spacing w:val="-31"/>
                <w:sz w:val="24"/>
              </w:rPr>
              <w:t xml:space="preserve"> 分</w:t>
            </w:r>
            <w:r>
              <w:rPr>
                <w:rFonts w:hint="eastAsia" w:ascii="黑体" w:eastAsia="黑体"/>
                <w:spacing w:val="-12"/>
                <w:sz w:val="24"/>
              </w:rPr>
              <w:t>）</w:t>
            </w:r>
          </w:p>
        </w:tc>
        <w:tc>
          <w:tcPr>
            <w:tcW w:w="11743" w:type="dxa"/>
          </w:tcPr>
          <w:p>
            <w:pPr>
              <w:pStyle w:val="14"/>
              <w:spacing w:before="78"/>
              <w:ind w:left="10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1.企业按约定履行合同，遇不可抗力或其他合理变更事由，与对方当事人及时协商变更或解除合同；（3 分）</w:t>
            </w:r>
          </w:p>
        </w:tc>
        <w:tc>
          <w:tcPr>
            <w:tcW w:w="1559" w:type="dxa"/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3" w:type="dxa"/>
          </w:tcPr>
          <w:p>
            <w:pPr>
              <w:pStyle w:val="14"/>
              <w:spacing w:before="80"/>
              <w:ind w:left="10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2.企业无恶意违约行为，因客观原因未能履行合同造成违约，主动按约定或法定条款承担违约责任；（4 分）</w:t>
            </w:r>
          </w:p>
        </w:tc>
        <w:tc>
          <w:tcPr>
            <w:tcW w:w="1559" w:type="dxa"/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3" w:type="dxa"/>
          </w:tcPr>
          <w:p>
            <w:pPr>
              <w:pStyle w:val="14"/>
              <w:spacing w:before="78"/>
              <w:ind w:left="10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3.企业妥善解决合同纠纷，合同履约状况良好；（5 分）</w:t>
            </w:r>
          </w:p>
        </w:tc>
        <w:tc>
          <w:tcPr>
            <w:tcW w:w="1559" w:type="dxa"/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3" w:type="dxa"/>
          </w:tcPr>
          <w:p>
            <w:pPr>
              <w:pStyle w:val="14"/>
              <w:spacing w:before="80"/>
              <w:ind w:left="10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4.企业自觉执行人民法院、仲裁机构依法作出的判（裁）决、裁定。（5 分）</w:t>
            </w:r>
          </w:p>
        </w:tc>
        <w:tc>
          <w:tcPr>
            <w:tcW w:w="1559" w:type="dxa"/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8" w:type="dxa"/>
            <w:vMerge w:val="restart"/>
          </w:tcPr>
          <w:p>
            <w:pPr>
              <w:pStyle w:val="14"/>
              <w:spacing w:before="5"/>
              <w:rPr>
                <w:rFonts w:ascii="仿宋_GB2312"/>
                <w:sz w:val="25"/>
              </w:rPr>
            </w:pPr>
          </w:p>
          <w:p>
            <w:pPr>
              <w:pStyle w:val="14"/>
              <w:spacing w:line="345" w:lineRule="auto"/>
              <w:ind w:left="108" w:right="-2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pacing w:val="-19"/>
                <w:sz w:val="24"/>
              </w:rPr>
              <w:t>四、企业经营</w:t>
            </w:r>
            <w:r>
              <w:rPr>
                <w:rFonts w:hint="eastAsia" w:ascii="黑体" w:eastAsia="黑体"/>
                <w:spacing w:val="-34"/>
                <w:sz w:val="24"/>
              </w:rPr>
              <w:t>情况</w:t>
            </w:r>
            <w:r>
              <w:rPr>
                <w:rFonts w:hint="eastAsia" w:ascii="黑体" w:eastAsia="黑体"/>
                <w:sz w:val="24"/>
              </w:rPr>
              <w:t>（15</w:t>
            </w:r>
            <w:r>
              <w:rPr>
                <w:rFonts w:hint="eastAsia" w:ascii="黑体" w:eastAsia="黑体"/>
                <w:spacing w:val="-31"/>
                <w:sz w:val="24"/>
              </w:rPr>
              <w:t xml:space="preserve"> 分</w:t>
            </w:r>
            <w:r>
              <w:rPr>
                <w:rFonts w:hint="eastAsia" w:ascii="黑体" w:eastAsia="黑体"/>
                <w:spacing w:val="-12"/>
                <w:sz w:val="24"/>
              </w:rPr>
              <w:t>）</w:t>
            </w:r>
          </w:p>
        </w:tc>
        <w:tc>
          <w:tcPr>
            <w:tcW w:w="11743" w:type="dxa"/>
          </w:tcPr>
          <w:p>
            <w:pPr>
              <w:pStyle w:val="14"/>
              <w:spacing w:before="78"/>
              <w:ind w:left="10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1.企业的产品、服务销售区域或覆盖面较广，具有一定规模和较好效益；（10 分）</w:t>
            </w:r>
          </w:p>
        </w:tc>
        <w:tc>
          <w:tcPr>
            <w:tcW w:w="1559" w:type="dxa"/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5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3" w:type="dxa"/>
          </w:tcPr>
          <w:p>
            <w:pPr>
              <w:pStyle w:val="14"/>
              <w:spacing w:before="1" w:line="398" w:lineRule="exact"/>
              <w:ind w:left="108" w:right="9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2.企业的经营资质合法，具有较为先进的管理体系，知识产权保护法律意识较强，公示年度期间获得政府或社会组织的表彰。（5 分）</w:t>
            </w:r>
          </w:p>
        </w:tc>
        <w:tc>
          <w:tcPr>
            <w:tcW w:w="1559" w:type="dxa"/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8" w:type="dxa"/>
            <w:vMerge w:val="restart"/>
          </w:tcPr>
          <w:p>
            <w:pPr>
              <w:pStyle w:val="14"/>
              <w:spacing w:before="44" w:line="440" w:lineRule="atLeast"/>
              <w:ind w:left="108" w:right="-2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pacing w:val="-19"/>
                <w:sz w:val="24"/>
              </w:rPr>
              <w:t>五、企业社会</w:t>
            </w:r>
            <w:r>
              <w:rPr>
                <w:rFonts w:hint="eastAsia" w:ascii="黑体" w:eastAsia="黑体"/>
                <w:spacing w:val="-34"/>
                <w:sz w:val="24"/>
              </w:rPr>
              <w:t>责任</w:t>
            </w:r>
            <w:r>
              <w:rPr>
                <w:rFonts w:hint="eastAsia" w:ascii="黑体" w:eastAsia="黑体"/>
                <w:sz w:val="24"/>
              </w:rPr>
              <w:t>（38</w:t>
            </w:r>
            <w:r>
              <w:rPr>
                <w:rFonts w:hint="eastAsia" w:ascii="黑体" w:eastAsia="黑体"/>
                <w:spacing w:val="-31"/>
                <w:sz w:val="24"/>
              </w:rPr>
              <w:t xml:space="preserve"> 分</w:t>
            </w:r>
            <w:r>
              <w:rPr>
                <w:rFonts w:hint="eastAsia" w:ascii="黑体" w:eastAsia="黑体"/>
                <w:spacing w:val="-12"/>
                <w:sz w:val="24"/>
              </w:rPr>
              <w:t>）</w:t>
            </w:r>
          </w:p>
        </w:tc>
        <w:tc>
          <w:tcPr>
            <w:tcW w:w="11743" w:type="dxa"/>
          </w:tcPr>
          <w:p>
            <w:pPr>
              <w:pStyle w:val="14"/>
              <w:spacing w:before="78"/>
              <w:ind w:left="10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1.辖区市场监管部门日常监督管理无异常，且企业住所（经营场所）与实际经营地址一致；（5 分）</w:t>
            </w:r>
          </w:p>
        </w:tc>
        <w:tc>
          <w:tcPr>
            <w:tcW w:w="1559" w:type="dxa"/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5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3" w:type="dxa"/>
          </w:tcPr>
          <w:p>
            <w:pPr>
              <w:pStyle w:val="14"/>
              <w:spacing w:before="80"/>
              <w:ind w:left="10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2.企业在法院、工信、公安、人社、生态环境、住建、应急、市监、金融监管、人行、税务、海关等相关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县</w:t>
            </w:r>
            <w:r>
              <w:rPr>
                <w:rFonts w:hint="eastAsia" w:ascii="仿宋_GB2312" w:eastAsia="仿宋_GB2312"/>
                <w:sz w:val="24"/>
              </w:rPr>
              <w:t>级</w:t>
            </w:r>
          </w:p>
        </w:tc>
        <w:tc>
          <w:tcPr>
            <w:tcW w:w="1559" w:type="dxa"/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</w:tr>
    </w:tbl>
    <w:p>
      <w:pPr>
        <w:pStyle w:val="4"/>
        <w:spacing w:before="8"/>
        <w:rPr>
          <w:sz w:val="24"/>
        </w:rPr>
      </w:pPr>
    </w:p>
    <w:p>
      <w:pPr>
        <w:spacing w:before="61"/>
        <w:ind w:left="0" w:right="737" w:firstLine="0"/>
        <w:jc w:val="right"/>
        <w:rPr>
          <w:rFonts w:ascii="宋体"/>
          <w:sz w:val="28"/>
        </w:rPr>
      </w:pPr>
      <w:r>
        <w:rPr>
          <w:rFonts w:ascii="宋体"/>
          <w:sz w:val="28"/>
        </w:rPr>
        <w:t>- 25 -</w:t>
      </w:r>
    </w:p>
    <w:p>
      <w:pPr>
        <w:spacing w:after="0"/>
        <w:jc w:val="right"/>
        <w:rPr>
          <w:rFonts w:ascii="宋体"/>
          <w:sz w:val="28"/>
        </w:rPr>
        <w:sectPr>
          <w:footerReference r:id="rId7" w:type="default"/>
          <w:pgSz w:w="16840" w:h="11910" w:orient="landscape"/>
          <w:pgMar w:top="1100" w:right="960" w:bottom="280" w:left="800" w:header="0" w:footer="0" w:gutter="0"/>
          <w:pgNumType w:fmt="numberInDash"/>
          <w:cols w:space="720" w:num="1"/>
        </w:sect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17"/>
        </w:rPr>
      </w:pPr>
    </w:p>
    <w:tbl>
      <w:tblPr>
        <w:tblStyle w:val="9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1743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1548" w:type="dxa"/>
            <w:vMerge w:val="restart"/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11743" w:type="dxa"/>
          </w:tcPr>
          <w:p>
            <w:pPr>
              <w:pStyle w:val="14"/>
              <w:spacing w:before="79" w:line="312" w:lineRule="auto"/>
              <w:ind w:left="588" w:right="-29" w:hanging="480"/>
              <w:rPr>
                <w:rFonts w:hint="eastAsia" w:ascii="仿宋_GB2312" w:eastAsia="仿宋_GB2312"/>
                <w:spacing w:val="-22"/>
                <w:sz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</w:rPr>
              <w:t>管理部门无任何失信记录</w:t>
            </w:r>
            <w:r>
              <w:rPr>
                <w:rFonts w:hint="eastAsia" w:ascii="仿宋_GB2312" w:eastAsia="仿宋_GB2312"/>
                <w:sz w:val="24"/>
              </w:rPr>
              <w:t>（25</w:t>
            </w:r>
            <w:r>
              <w:rPr>
                <w:rFonts w:hint="eastAsia" w:ascii="仿宋_GB2312" w:eastAsia="仿宋_GB2312"/>
                <w:spacing w:val="-32"/>
                <w:sz w:val="24"/>
              </w:rPr>
              <w:t xml:space="preserve"> 分</w:t>
            </w:r>
            <w:r>
              <w:rPr>
                <w:rFonts w:hint="eastAsia" w:ascii="仿宋_GB2312" w:eastAsia="仿宋_GB2312"/>
                <w:spacing w:val="-41"/>
                <w:sz w:val="24"/>
              </w:rPr>
              <w:t>）</w:t>
            </w:r>
            <w:r>
              <w:rPr>
                <w:rFonts w:hint="eastAsia" w:ascii="仿宋_GB2312" w:eastAsia="仿宋_GB2312"/>
                <w:spacing w:val="-11"/>
                <w:sz w:val="24"/>
              </w:rPr>
              <w:t xml:space="preserve">。 若企业虽在相关市级管理部门有失信记录，但无严重失信记录可得 </w:t>
            </w:r>
            <w:r>
              <w:rPr>
                <w:rFonts w:hint="eastAsia" w:ascii="仿宋_GB2312" w:eastAsia="仿宋_GB2312"/>
                <w:spacing w:val="-3"/>
                <w:sz w:val="24"/>
              </w:rPr>
              <w:t>15</w:t>
            </w:r>
            <w:r>
              <w:rPr>
                <w:rFonts w:hint="eastAsia" w:ascii="仿宋_GB2312" w:eastAsia="仿宋_GB2312"/>
                <w:spacing w:val="-22"/>
                <w:sz w:val="24"/>
              </w:rPr>
              <w:t xml:space="preserve"> 分</w:t>
            </w:r>
          </w:p>
          <w:p>
            <w:pPr>
              <w:pStyle w:val="14"/>
              <w:spacing w:before="79" w:line="312" w:lineRule="auto"/>
              <w:ind w:left="588" w:right="-29" w:hanging="48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：失信记录指在公示年度受到市场监管等相关部门警告或3万元以下的罚没款等行政处罚，或按相关部门信用评价属于失信的纪录；严重失信纪录是指在公示年度受到市场监管等相关部门3万元以上（含3万元）的罚没款、责令停产停业、吊销营业执照等行政处罚或按《市场监督管理严重违法失信名单管理办法》（总局令第44号）列入严重违法失信名单，以及按相关部门信用评价属于严重失信的记录。</w:t>
            </w:r>
          </w:p>
        </w:tc>
        <w:tc>
          <w:tcPr>
            <w:tcW w:w="1559" w:type="dxa"/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5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3" w:type="dxa"/>
          </w:tcPr>
          <w:p>
            <w:pPr>
              <w:pStyle w:val="14"/>
              <w:spacing w:before="78"/>
              <w:ind w:left="10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3.企业生产经营活动未被投诉、举报或被投诉、举报但经查实违法事实不存在（8 分）。若企业虽被投诉、举</w:t>
            </w:r>
          </w:p>
          <w:p>
            <w:pPr>
              <w:pStyle w:val="14"/>
              <w:spacing w:before="93" w:line="301" w:lineRule="exact"/>
              <w:ind w:left="10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报但经查实无严重违法失信行为，且企业积极处理，及时改正，未造成不良影响可得 3 分。</w:t>
            </w:r>
          </w:p>
        </w:tc>
        <w:tc>
          <w:tcPr>
            <w:tcW w:w="1559" w:type="dxa"/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8" w:type="dxa"/>
          </w:tcPr>
          <w:p>
            <w:pPr>
              <w:pStyle w:val="14"/>
              <w:spacing w:before="112"/>
              <w:ind w:left="170" w:right="162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总分</w:t>
            </w:r>
          </w:p>
        </w:tc>
        <w:tc>
          <w:tcPr>
            <w:tcW w:w="13302" w:type="dxa"/>
            <w:gridSpan w:val="2"/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8" w:type="dxa"/>
          </w:tcPr>
          <w:p>
            <w:pPr>
              <w:pStyle w:val="14"/>
              <w:spacing w:before="111"/>
              <w:ind w:left="170" w:right="162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评定结果</w:t>
            </w:r>
          </w:p>
        </w:tc>
        <w:tc>
          <w:tcPr>
            <w:tcW w:w="13302" w:type="dxa"/>
            <w:gridSpan w:val="2"/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r:id="rId8" w:type="even"/>
          <w:pgSz w:w="16840" w:h="11910" w:orient="landscape"/>
          <w:pgMar w:top="1100" w:right="960" w:bottom="1220" w:left="800" w:header="0" w:footer="1021" w:gutter="0"/>
          <w:pgNumType w:fmt="numberInDash"/>
          <w:cols w:space="720" w:num="1"/>
        </w:sectPr>
      </w:pPr>
    </w:p>
    <w:p>
      <w:pPr>
        <w:tabs>
          <w:tab w:val="left" w:pos="5870"/>
        </w:tabs>
        <w:spacing w:before="190"/>
        <w:ind w:right="0"/>
        <w:jc w:val="left"/>
        <w:rPr>
          <w:rFonts w:ascii="仿宋_GB2312" w:hAnsi="仿宋_GB2312" w:eastAsia="仿宋_GB2312" w:cs="仿宋_GB2312"/>
          <w:sz w:val="22"/>
          <w:szCs w:val="22"/>
          <w:lang w:val="zh-CN" w:eastAsia="zh-CN" w:bidi="zh-CN"/>
        </w:rPr>
      </w:pPr>
    </w:p>
    <w:sectPr>
      <w:footerReference r:id="rId9" w:type="default"/>
      <w:footerReference r:id="rId10" w:type="even"/>
      <w:pgSz w:w="11910" w:h="16840"/>
      <w:pgMar w:top="2098" w:right="1474" w:bottom="1984" w:left="1587" w:header="850" w:footer="85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297" w:hanging="190"/>
        <w:jc w:val="left"/>
      </w:pPr>
      <w:rPr>
        <w:rFonts w:hint="default" w:ascii="仿宋_GB2312" w:hAnsi="仿宋_GB2312" w:eastAsia="仿宋_GB2312" w:cs="仿宋_GB2312"/>
        <w:spacing w:val="-4"/>
        <w:w w:val="55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43" w:hanging="19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86" w:hanging="19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29" w:hanging="19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73" w:hanging="19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016" w:hanging="19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159" w:hanging="19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303" w:hanging="19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446" w:hanging="190"/>
      </w:pPr>
      <w:rPr>
        <w:rFonts w:hint="default"/>
        <w:lang w:val="zh-CN" w:eastAsia="zh-CN" w:bidi="zh-CN"/>
      </w:rPr>
    </w:lvl>
  </w:abstractNum>
  <w:abstractNum w:abstractNumId="1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108" w:hanging="190"/>
        <w:jc w:val="left"/>
      </w:pPr>
      <w:rPr>
        <w:rFonts w:hint="default" w:ascii="仿宋_GB2312" w:hAnsi="仿宋_GB2312" w:eastAsia="仿宋_GB2312" w:cs="仿宋_GB2312"/>
        <w:spacing w:val="-4"/>
        <w:w w:val="55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63" w:hanging="19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26" w:hanging="19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89" w:hanging="19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53" w:hanging="19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916" w:hanging="19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079" w:hanging="19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243" w:hanging="19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406" w:hanging="19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YmZhMGY4NTBjYzcwNTA4MzNmMjFhOTBhMjM5YjEifQ=="/>
    <w:docVar w:name="KSO_WPS_MARK_KEY" w:val="c2d08cb9-36ad-4526-8d5a-af1ec9ccf2a8"/>
  </w:docVars>
  <w:rsids>
    <w:rsidRoot w:val="00000000"/>
    <w:rsid w:val="01141517"/>
    <w:rsid w:val="037B196F"/>
    <w:rsid w:val="04B36EE7"/>
    <w:rsid w:val="05107E95"/>
    <w:rsid w:val="05F45A09"/>
    <w:rsid w:val="064E5119"/>
    <w:rsid w:val="08065580"/>
    <w:rsid w:val="09AD03A9"/>
    <w:rsid w:val="0A432ABB"/>
    <w:rsid w:val="0C85560D"/>
    <w:rsid w:val="0C880C59"/>
    <w:rsid w:val="0D2C18CF"/>
    <w:rsid w:val="0DB22432"/>
    <w:rsid w:val="10E50428"/>
    <w:rsid w:val="112C42A9"/>
    <w:rsid w:val="11335637"/>
    <w:rsid w:val="12A95919"/>
    <w:rsid w:val="146975C2"/>
    <w:rsid w:val="15FF63CA"/>
    <w:rsid w:val="165A3666"/>
    <w:rsid w:val="17607F1E"/>
    <w:rsid w:val="17727428"/>
    <w:rsid w:val="18E15979"/>
    <w:rsid w:val="1B6034CD"/>
    <w:rsid w:val="1BB223DE"/>
    <w:rsid w:val="1C0A3439"/>
    <w:rsid w:val="1CD06430"/>
    <w:rsid w:val="1CF739BD"/>
    <w:rsid w:val="1DEA1774"/>
    <w:rsid w:val="1EBC4DC1"/>
    <w:rsid w:val="21115269"/>
    <w:rsid w:val="23CE11F0"/>
    <w:rsid w:val="23FF75FB"/>
    <w:rsid w:val="25B845B7"/>
    <w:rsid w:val="25D074A1"/>
    <w:rsid w:val="28795BCE"/>
    <w:rsid w:val="28A10C81"/>
    <w:rsid w:val="2A7E571E"/>
    <w:rsid w:val="2BDF5274"/>
    <w:rsid w:val="2D861B27"/>
    <w:rsid w:val="2D8D3ECA"/>
    <w:rsid w:val="2DC54A65"/>
    <w:rsid w:val="2DCC49F2"/>
    <w:rsid w:val="2E020414"/>
    <w:rsid w:val="323B2146"/>
    <w:rsid w:val="34452E08"/>
    <w:rsid w:val="35893C60"/>
    <w:rsid w:val="375515B4"/>
    <w:rsid w:val="38C20BCA"/>
    <w:rsid w:val="39904B26"/>
    <w:rsid w:val="39DE1D35"/>
    <w:rsid w:val="3B194FEF"/>
    <w:rsid w:val="3C0417FB"/>
    <w:rsid w:val="3D6E1622"/>
    <w:rsid w:val="3E7C38CA"/>
    <w:rsid w:val="40E816EB"/>
    <w:rsid w:val="420267DC"/>
    <w:rsid w:val="42FA5706"/>
    <w:rsid w:val="43C2456B"/>
    <w:rsid w:val="463D3FE4"/>
    <w:rsid w:val="481334F1"/>
    <w:rsid w:val="4A7E09CA"/>
    <w:rsid w:val="4CCF19B1"/>
    <w:rsid w:val="4CE72F1C"/>
    <w:rsid w:val="4DBE5CAD"/>
    <w:rsid w:val="4DF844BD"/>
    <w:rsid w:val="4E08517B"/>
    <w:rsid w:val="50A849F3"/>
    <w:rsid w:val="513F7105"/>
    <w:rsid w:val="52483D98"/>
    <w:rsid w:val="56B661C3"/>
    <w:rsid w:val="57FD5624"/>
    <w:rsid w:val="5814296E"/>
    <w:rsid w:val="58823D7B"/>
    <w:rsid w:val="59091DA7"/>
    <w:rsid w:val="595219A0"/>
    <w:rsid w:val="5A6C6A91"/>
    <w:rsid w:val="5AFC01BE"/>
    <w:rsid w:val="5C4557EC"/>
    <w:rsid w:val="5C7F48CC"/>
    <w:rsid w:val="60765F74"/>
    <w:rsid w:val="60E43825"/>
    <w:rsid w:val="612956DC"/>
    <w:rsid w:val="61686204"/>
    <w:rsid w:val="636C7B02"/>
    <w:rsid w:val="64AF5EF8"/>
    <w:rsid w:val="64EA5182"/>
    <w:rsid w:val="65217DBA"/>
    <w:rsid w:val="65C71020"/>
    <w:rsid w:val="660364FC"/>
    <w:rsid w:val="66A355E9"/>
    <w:rsid w:val="66A55805"/>
    <w:rsid w:val="6AA45575"/>
    <w:rsid w:val="6B882FFF"/>
    <w:rsid w:val="6BF12D98"/>
    <w:rsid w:val="6D1159A2"/>
    <w:rsid w:val="6D974B8A"/>
    <w:rsid w:val="6F616041"/>
    <w:rsid w:val="7079330B"/>
    <w:rsid w:val="75A5092B"/>
    <w:rsid w:val="767269DC"/>
    <w:rsid w:val="77AA41E1"/>
    <w:rsid w:val="77E872FF"/>
    <w:rsid w:val="77FA7033"/>
    <w:rsid w:val="7AB20098"/>
    <w:rsid w:val="7ABA6B18"/>
    <w:rsid w:val="7C920181"/>
    <w:rsid w:val="7D125B2F"/>
    <w:rsid w:val="7D9A72EE"/>
    <w:rsid w:val="7DA113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25"/>
      <w:outlineLvl w:val="1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200" w:firstLineChars="200"/>
    </w:p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Body Text First Indent"/>
    <w:basedOn w:val="4"/>
    <w:unhideWhenUsed/>
    <w:qFormat/>
    <w:uiPriority w:val="99"/>
    <w:pPr>
      <w:ind w:firstLine="420" w:firstLineChars="100"/>
    </w:pPr>
  </w:style>
  <w:style w:type="character" w:styleId="11">
    <w:name w:val="page number"/>
    <w:basedOn w:val="10"/>
    <w:qFormat/>
    <w:uiPriority w:val="0"/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ind w:left="511" w:firstLine="60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9193</Words>
  <Characters>9579</Characters>
  <TotalTime>5</TotalTime>
  <ScaleCrop>false</ScaleCrop>
  <LinksUpToDate>false</LinksUpToDate>
  <CharactersWithSpaces>9828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2022-06-08T01:23:00Z</dcterms:created>
  <dc:creator>admin</dc:creator>
  <cp:lastModifiedBy>Only</cp:lastModifiedBy>
  <cp:lastPrinted>2024-01-09T09:12:00Z</cp:lastPrinted>
  <dcterms:modified xsi:type="dcterms:W3CDTF">2024-01-09T09:20:08Z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2022-06-08T00:00:00Z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EEAED4C53D3648E4A48A2D9AD3CFB19D_13</vt:lpwstr>
  </property>
</Properties>
</file>