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C8" w:rsidRDefault="001649C8" w:rsidP="001649C8">
      <w:pPr>
        <w:spacing w:line="600" w:lineRule="exact"/>
        <w:ind w:right="640"/>
        <w:rPr>
          <w:rFonts w:ascii="黑体" w:eastAsia="黑体" w:hAnsi="黑体"/>
          <w:sz w:val="34"/>
          <w:szCs w:val="34"/>
        </w:rPr>
      </w:pPr>
      <w:r>
        <w:rPr>
          <w:rFonts w:ascii="黑体" w:eastAsia="黑体" w:hAnsi="黑体"/>
          <w:sz w:val="34"/>
          <w:szCs w:val="34"/>
        </w:rPr>
        <w:t>附件1</w:t>
      </w:r>
    </w:p>
    <w:p w:rsidR="001649C8" w:rsidRDefault="001649C8" w:rsidP="001649C8">
      <w:pPr>
        <w:spacing w:line="560" w:lineRule="exact"/>
        <w:jc w:val="center"/>
        <w:rPr>
          <w:rFonts w:eastAsia="方正小标宋简体"/>
          <w:spacing w:val="-10"/>
          <w:sz w:val="42"/>
          <w:szCs w:val="42"/>
        </w:rPr>
      </w:pPr>
      <w:r>
        <w:rPr>
          <w:rFonts w:eastAsia="方正小标宋简体"/>
          <w:spacing w:val="-10"/>
          <w:sz w:val="42"/>
          <w:szCs w:val="42"/>
        </w:rPr>
        <w:t>单位消防安全自评自查自改和消防安全承诺登记表</w:t>
      </w:r>
    </w:p>
    <w:p w:rsidR="001649C8" w:rsidRDefault="001649C8" w:rsidP="001649C8">
      <w:pPr>
        <w:spacing w:line="560" w:lineRule="exact"/>
        <w:jc w:val="center"/>
        <w:rPr>
          <w:rFonts w:eastAsia="仿宋"/>
          <w:sz w:val="40"/>
          <w:szCs w:val="40"/>
        </w:rPr>
      </w:pPr>
      <w:r>
        <w:rPr>
          <w:rFonts w:eastAsia="仿宋"/>
          <w:kern w:val="0"/>
          <w:szCs w:val="21"/>
        </w:rPr>
        <w:t>填报单位（印章）：</w:t>
      </w:r>
      <w:r>
        <w:rPr>
          <w:rFonts w:eastAsia="仿宋"/>
          <w:kern w:val="0"/>
          <w:szCs w:val="21"/>
        </w:rPr>
        <w:t xml:space="preserve">         </w:t>
      </w:r>
      <w:r>
        <w:rPr>
          <w:rFonts w:eastAsia="仿宋"/>
          <w:kern w:val="0"/>
          <w:szCs w:val="21"/>
        </w:rPr>
        <w:t>填表人：</w:t>
      </w:r>
      <w:r>
        <w:rPr>
          <w:rFonts w:eastAsia="仿宋"/>
          <w:kern w:val="0"/>
          <w:szCs w:val="21"/>
        </w:rPr>
        <w:t xml:space="preserve">           </w:t>
      </w:r>
      <w:r>
        <w:rPr>
          <w:rFonts w:eastAsia="仿宋"/>
          <w:kern w:val="0"/>
          <w:szCs w:val="21"/>
        </w:rPr>
        <w:t>联系方式：</w:t>
      </w:r>
      <w:r>
        <w:rPr>
          <w:rFonts w:eastAsia="仿宋"/>
          <w:kern w:val="0"/>
          <w:szCs w:val="21"/>
        </w:rPr>
        <w:t xml:space="preserve">         </w:t>
      </w:r>
      <w:r>
        <w:rPr>
          <w:rFonts w:eastAsia="仿宋"/>
          <w:kern w:val="0"/>
          <w:szCs w:val="21"/>
        </w:rPr>
        <w:t>填报时间：</w:t>
      </w:r>
      <w:r>
        <w:rPr>
          <w:rFonts w:eastAsia="仿宋"/>
          <w:kern w:val="0"/>
          <w:szCs w:val="21"/>
        </w:rPr>
        <w:t xml:space="preserve">  </w:t>
      </w:r>
      <w:r>
        <w:rPr>
          <w:rFonts w:eastAsia="仿宋"/>
          <w:kern w:val="0"/>
          <w:szCs w:val="21"/>
        </w:rPr>
        <w:t>年</w:t>
      </w:r>
      <w:r>
        <w:rPr>
          <w:rFonts w:eastAsia="仿宋"/>
          <w:kern w:val="0"/>
          <w:szCs w:val="21"/>
        </w:rPr>
        <w:t xml:space="preserve">  </w:t>
      </w:r>
      <w:r>
        <w:rPr>
          <w:rFonts w:eastAsia="仿宋"/>
          <w:kern w:val="0"/>
          <w:szCs w:val="21"/>
        </w:rPr>
        <w:t>月</w:t>
      </w:r>
      <w:r>
        <w:rPr>
          <w:rFonts w:eastAsia="仿宋"/>
          <w:kern w:val="0"/>
          <w:szCs w:val="21"/>
        </w:rPr>
        <w:t xml:space="preserve">  </w:t>
      </w:r>
      <w:r>
        <w:rPr>
          <w:rFonts w:eastAsia="仿宋"/>
          <w:kern w:val="0"/>
          <w:szCs w:val="21"/>
        </w:rPr>
        <w:t>日</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1385"/>
        <w:gridCol w:w="82"/>
        <w:gridCol w:w="281"/>
        <w:gridCol w:w="201"/>
        <w:gridCol w:w="903"/>
        <w:gridCol w:w="115"/>
        <w:gridCol w:w="759"/>
        <w:gridCol w:w="544"/>
        <w:gridCol w:w="412"/>
        <w:gridCol w:w="296"/>
        <w:gridCol w:w="857"/>
        <w:gridCol w:w="50"/>
        <w:gridCol w:w="181"/>
        <w:gridCol w:w="610"/>
        <w:gridCol w:w="145"/>
        <w:gridCol w:w="366"/>
        <w:gridCol w:w="66"/>
        <w:gridCol w:w="637"/>
        <w:gridCol w:w="352"/>
        <w:gridCol w:w="780"/>
      </w:tblGrid>
      <w:tr w:rsidR="001649C8" w:rsidTr="009132C7">
        <w:trPr>
          <w:trHeight w:val="527"/>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单位（法人）</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名称</w:t>
            </w:r>
          </w:p>
        </w:tc>
        <w:tc>
          <w:tcPr>
            <w:tcW w:w="4270" w:type="dxa"/>
            <w:gridSpan w:val="8"/>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统一社会</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信用代码</w:t>
            </w:r>
          </w:p>
        </w:tc>
        <w:tc>
          <w:tcPr>
            <w:tcW w:w="3187" w:type="dxa"/>
            <w:gridSpan w:val="9"/>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r>
      <w:tr w:rsidR="001649C8" w:rsidTr="009132C7">
        <w:trPr>
          <w:trHeight w:val="527"/>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单位（场所）</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实际名称</w:t>
            </w:r>
          </w:p>
        </w:tc>
        <w:tc>
          <w:tcPr>
            <w:tcW w:w="4270" w:type="dxa"/>
            <w:gridSpan w:val="8"/>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单位使用性质</w:t>
            </w:r>
          </w:p>
        </w:tc>
        <w:tc>
          <w:tcPr>
            <w:tcW w:w="3187" w:type="dxa"/>
            <w:gridSpan w:val="9"/>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r>
      <w:tr w:rsidR="001649C8" w:rsidTr="009132C7">
        <w:trPr>
          <w:trHeight w:val="429"/>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地址</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ind w:firstLineChars="500" w:firstLine="1050"/>
              <w:rPr>
                <w:rFonts w:ascii="仿宋_GB2312" w:eastAsia="仿宋_GB2312" w:hint="eastAsia"/>
                <w:kern w:val="0"/>
                <w:szCs w:val="21"/>
              </w:rPr>
            </w:pPr>
            <w:r>
              <w:rPr>
                <w:rFonts w:ascii="仿宋_GB2312" w:eastAsia="仿宋_GB2312" w:hint="eastAsia"/>
                <w:kern w:val="0"/>
                <w:szCs w:val="21"/>
              </w:rPr>
              <w:t>市       县（市、区）        镇（街道）</w:t>
            </w:r>
          </w:p>
        </w:tc>
      </w:tr>
      <w:tr w:rsidR="001649C8" w:rsidTr="009132C7">
        <w:trPr>
          <w:trHeight w:val="394"/>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消防安全</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责任人</w:t>
            </w:r>
          </w:p>
        </w:tc>
        <w:tc>
          <w:tcPr>
            <w:tcW w:w="1748"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c>
          <w:tcPr>
            <w:tcW w:w="1219"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消防安全管理人</w:t>
            </w:r>
          </w:p>
        </w:tc>
        <w:tc>
          <w:tcPr>
            <w:tcW w:w="1303" w:type="dxa"/>
            <w:gridSpan w:val="2"/>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c>
          <w:tcPr>
            <w:tcW w:w="1565"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联系电话</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手机</w:t>
            </w: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r>
      <w:tr w:rsidR="001649C8" w:rsidTr="009132C7">
        <w:trPr>
          <w:trHeight w:val="394"/>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748"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219"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303" w:type="dxa"/>
            <w:gridSpan w:val="2"/>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565"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841"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固话</w:t>
            </w: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r>
      <w:tr w:rsidR="001649C8" w:rsidTr="009132C7">
        <w:trPr>
          <w:trHeight w:val="193"/>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是否自主</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消防安全管理</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  否□</w:t>
            </w:r>
          </w:p>
        </w:tc>
        <w:tc>
          <w:tcPr>
            <w:tcW w:w="2522"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消防安全管理单位名称</w:t>
            </w:r>
          </w:p>
        </w:tc>
        <w:tc>
          <w:tcPr>
            <w:tcW w:w="4752" w:type="dxa"/>
            <w:gridSpan w:val="12"/>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400" w:lineRule="exact"/>
              <w:jc w:val="center"/>
              <w:rPr>
                <w:rFonts w:ascii="仿宋_GB2312" w:eastAsia="仿宋_GB2312" w:hint="eastAsia"/>
                <w:kern w:val="0"/>
                <w:szCs w:val="21"/>
              </w:rPr>
            </w:pPr>
          </w:p>
        </w:tc>
      </w:tr>
      <w:tr w:rsidR="001649C8" w:rsidTr="009132C7">
        <w:trPr>
          <w:trHeight w:val="386"/>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直属上级单位</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名称</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80" w:lineRule="exact"/>
              <w:jc w:val="center"/>
              <w:rPr>
                <w:rFonts w:ascii="仿宋_GB2312" w:eastAsia="仿宋_GB2312" w:hint="eastAsia"/>
              </w:rPr>
            </w:pPr>
          </w:p>
        </w:tc>
      </w:tr>
      <w:tr w:rsidR="001649C8" w:rsidTr="009132C7">
        <w:trPr>
          <w:trHeight w:val="386"/>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Cs w:val="21"/>
              </w:rPr>
            </w:pPr>
            <w:r>
              <w:rPr>
                <w:rFonts w:ascii="仿宋_GB2312" w:eastAsia="仿宋_GB2312" w:hint="eastAsia"/>
                <w:kern w:val="0"/>
                <w:szCs w:val="21"/>
              </w:rPr>
              <w:t>单位与所在建筑关系</w:t>
            </w: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Cs w:val="21"/>
              </w:rPr>
            </w:pPr>
            <w:r>
              <w:rPr>
                <w:rFonts w:ascii="仿宋_GB2312" w:eastAsia="仿宋_GB2312" w:hint="eastAsia"/>
                <w:kern w:val="0"/>
                <w:szCs w:val="21"/>
              </w:rPr>
              <w:t>同一建筑     □</w:t>
            </w:r>
          </w:p>
        </w:tc>
        <w:tc>
          <w:tcPr>
            <w:tcW w:w="1252"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Cs w:val="21"/>
              </w:rPr>
            </w:pPr>
            <w:r>
              <w:rPr>
                <w:rFonts w:ascii="仿宋_GB2312" w:eastAsia="仿宋_GB2312" w:hint="eastAsia"/>
                <w:kern w:val="0"/>
                <w:szCs w:val="21"/>
              </w:rPr>
              <w:t>单位的经营活动场所是否涉及地下</w:t>
            </w: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否□</w:t>
            </w:r>
          </w:p>
        </w:tc>
        <w:tc>
          <w:tcPr>
            <w:tcW w:w="1368" w:type="dxa"/>
            <w:gridSpan w:val="5"/>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Cs w:val="21"/>
              </w:rPr>
            </w:pPr>
            <w:r>
              <w:rPr>
                <w:rFonts w:ascii="仿宋_GB2312" w:eastAsia="仿宋_GB2312" w:hint="eastAsia"/>
                <w:kern w:val="0"/>
                <w:szCs w:val="21"/>
              </w:rPr>
              <w:t>是否设在建筑底层沿街（商业综合体除外）</w:t>
            </w:r>
          </w:p>
        </w:tc>
        <w:tc>
          <w:tcPr>
            <w:tcW w:w="1769"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否□</w:t>
            </w:r>
          </w:p>
        </w:tc>
      </w:tr>
      <w:tr w:rsidR="001649C8" w:rsidTr="009132C7">
        <w:trPr>
          <w:trHeight w:val="386"/>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 w:val="18"/>
                <w:szCs w:val="18"/>
              </w:rPr>
            </w:pPr>
            <w:r>
              <w:rPr>
                <w:rFonts w:ascii="仿宋_GB2312" w:eastAsia="仿宋_GB2312" w:hint="eastAsia"/>
                <w:kern w:val="0"/>
                <w:szCs w:val="21"/>
              </w:rPr>
              <w:t>使用局部     □</w:t>
            </w: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368" w:type="dxa"/>
            <w:gridSpan w:val="5"/>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r>
      <w:tr w:rsidR="001649C8" w:rsidTr="009132C7">
        <w:trPr>
          <w:trHeight w:val="386"/>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rPr>
                <w:rFonts w:ascii="仿宋_GB2312" w:eastAsia="仿宋_GB2312" w:hint="eastAsia"/>
                <w:kern w:val="0"/>
                <w:szCs w:val="21"/>
              </w:rPr>
            </w:pPr>
            <w:r>
              <w:rPr>
                <w:rFonts w:ascii="仿宋_GB2312" w:eastAsia="仿宋_GB2312" w:hint="eastAsia"/>
                <w:kern w:val="0"/>
                <w:szCs w:val="21"/>
              </w:rPr>
              <w:t>涵盖多栋建筑 □</w:t>
            </w:r>
          </w:p>
        </w:tc>
        <w:tc>
          <w:tcPr>
            <w:tcW w:w="90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adjustRightInd w:val="0"/>
              <w:snapToGrid w:val="0"/>
              <w:jc w:val="center"/>
              <w:rPr>
                <w:rFonts w:ascii="仿宋_GB2312" w:eastAsia="仿宋_GB2312" w:hint="eastAsia"/>
                <w:kern w:val="0"/>
                <w:sz w:val="18"/>
                <w:szCs w:val="18"/>
              </w:rPr>
            </w:pPr>
            <w:r>
              <w:rPr>
                <w:rFonts w:ascii="仿宋_GB2312" w:eastAsia="仿宋_GB2312" w:hint="eastAsia"/>
                <w:kern w:val="0"/>
                <w:sz w:val="18"/>
                <w:szCs w:val="18"/>
              </w:rPr>
              <w:t>建筑</w:t>
            </w:r>
          </w:p>
          <w:p w:rsidR="001649C8" w:rsidRDefault="001649C8" w:rsidP="009132C7">
            <w:pPr>
              <w:adjustRightInd w:val="0"/>
              <w:snapToGrid w:val="0"/>
              <w:jc w:val="center"/>
              <w:rPr>
                <w:rFonts w:ascii="仿宋_GB2312" w:eastAsia="仿宋_GB2312" w:hint="eastAsia"/>
                <w:kern w:val="0"/>
                <w:szCs w:val="21"/>
              </w:rPr>
            </w:pPr>
            <w:r>
              <w:rPr>
                <w:rFonts w:ascii="仿宋_GB2312" w:eastAsia="仿宋_GB2312" w:hint="eastAsia"/>
                <w:kern w:val="0"/>
                <w:sz w:val="18"/>
                <w:szCs w:val="18"/>
              </w:rPr>
              <w:t>数量</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adjustRightInd w:val="0"/>
              <w:snapToGrid w:val="0"/>
              <w:rPr>
                <w:rFonts w:ascii="仿宋_GB2312" w:eastAsia="仿宋_GB2312" w:hint="eastAsia"/>
                <w:kern w:val="0"/>
                <w:sz w:val="18"/>
                <w:szCs w:val="18"/>
              </w:rPr>
            </w:pP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368" w:type="dxa"/>
            <w:gridSpan w:val="5"/>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r>
      <w:tr w:rsidR="001649C8" w:rsidTr="009132C7">
        <w:trPr>
          <w:trHeight w:val="386"/>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单位（场所）</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面积（m</w:t>
            </w:r>
            <w:r>
              <w:rPr>
                <w:rFonts w:ascii="仿宋_GB2312" w:eastAsia="仿宋_GB2312" w:hint="eastAsia"/>
                <w:kern w:val="0"/>
                <w:szCs w:val="21"/>
                <w:vertAlign w:val="superscript"/>
              </w:rPr>
              <w:t>2</w:t>
            </w:r>
            <w:r>
              <w:rPr>
                <w:rFonts w:ascii="仿宋_GB2312" w:eastAsia="仿宋_GB2312" w:hint="eastAsia"/>
                <w:kern w:val="0"/>
                <w:szCs w:val="21"/>
              </w:rPr>
              <w:t>）</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所处建筑部位</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所在建筑物名称</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80" w:lineRule="exact"/>
              <w:jc w:val="center"/>
              <w:rPr>
                <w:rFonts w:ascii="仿宋_GB2312" w:eastAsia="仿宋_GB2312" w:hint="eastAsia"/>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80" w:lineRule="exact"/>
              <w:jc w:val="center"/>
              <w:rPr>
                <w:rFonts w:ascii="仿宋_GB2312" w:eastAsia="仿宋_GB2312" w:hint="eastAsia"/>
              </w:rPr>
            </w:pPr>
            <w:r>
              <w:rPr>
                <w:rFonts w:ascii="仿宋_GB2312" w:eastAsia="仿宋_GB2312" w:hint="eastAsia"/>
                <w:kern w:val="0"/>
                <w:szCs w:val="21"/>
              </w:rPr>
              <w:t>建成年代</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80" w:lineRule="exact"/>
              <w:jc w:val="center"/>
              <w:rPr>
                <w:rFonts w:ascii="仿宋_GB2312" w:eastAsia="仿宋_GB2312" w:hint="eastAsia"/>
                <w:kern w:val="0"/>
                <w:szCs w:val="21"/>
              </w:rPr>
            </w:pPr>
          </w:p>
        </w:tc>
      </w:tr>
      <w:tr w:rsidR="001649C8" w:rsidTr="009132C7">
        <w:trPr>
          <w:trHeight w:val="40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建筑层数</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【建筑面积】</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地上</w:t>
            </w: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wordWrap w:val="0"/>
              <w:adjustRightInd w:val="0"/>
              <w:snapToGrid w:val="0"/>
              <w:jc w:val="center"/>
              <w:rPr>
                <w:rFonts w:ascii="仿宋_GB2312" w:eastAsia="仿宋_GB2312" w:hint="eastAsia"/>
                <w:kern w:val="0"/>
                <w:szCs w:val="21"/>
              </w:rPr>
            </w:pPr>
            <w:r>
              <w:rPr>
                <w:rFonts w:ascii="仿宋_GB2312" w:eastAsia="仿宋_GB2312" w:hint="eastAsia"/>
                <w:kern w:val="0"/>
                <w:szCs w:val="21"/>
              </w:rPr>
              <w:t xml:space="preserve">  层        m</w:t>
            </w:r>
            <w:r>
              <w:rPr>
                <w:rFonts w:ascii="仿宋_GB2312" w:eastAsia="仿宋_GB2312" w:hint="eastAsia"/>
                <w:kern w:val="0"/>
                <w:szCs w:val="21"/>
                <w:vertAlign w:val="superscript"/>
              </w:rPr>
              <w:t>2</w:t>
            </w:r>
          </w:p>
        </w:tc>
        <w:tc>
          <w:tcPr>
            <w:tcW w:w="1252" w:type="dxa"/>
            <w:gridSpan w:val="3"/>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建筑高度</w:t>
            </w:r>
            <w:r>
              <w:rPr>
                <w:rFonts w:ascii="仿宋_GB2312" w:eastAsia="仿宋_GB2312" w:hint="eastAsia"/>
                <w:kern w:val="0"/>
                <w:sz w:val="18"/>
                <w:szCs w:val="18"/>
              </w:rPr>
              <w:t>（m）</w:t>
            </w:r>
          </w:p>
        </w:tc>
        <w:tc>
          <w:tcPr>
            <w:tcW w:w="4044" w:type="dxa"/>
            <w:gridSpan w:val="10"/>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80" w:lineRule="exact"/>
              <w:jc w:val="center"/>
              <w:rPr>
                <w:rFonts w:ascii="仿宋_GB2312" w:eastAsia="仿宋_GB2312" w:hint="eastAsia"/>
              </w:rPr>
            </w:pPr>
          </w:p>
        </w:tc>
      </w:tr>
      <w:tr w:rsidR="001649C8" w:rsidTr="009132C7">
        <w:trPr>
          <w:trHeight w:val="410"/>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地下</w:t>
            </w:r>
          </w:p>
        </w:tc>
        <w:tc>
          <w:tcPr>
            <w:tcW w:w="2259"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ind w:firstLineChars="100" w:firstLine="210"/>
              <w:jc w:val="center"/>
              <w:rPr>
                <w:rFonts w:ascii="仿宋_GB2312" w:eastAsia="仿宋_GB2312" w:hint="eastAsia"/>
                <w:kern w:val="0"/>
                <w:szCs w:val="21"/>
              </w:rPr>
            </w:pPr>
            <w:r>
              <w:rPr>
                <w:rFonts w:ascii="仿宋_GB2312" w:eastAsia="仿宋_GB2312" w:hint="eastAsia"/>
                <w:kern w:val="0"/>
                <w:szCs w:val="21"/>
              </w:rPr>
              <w:t>层        m</w:t>
            </w:r>
            <w:r>
              <w:rPr>
                <w:rFonts w:ascii="仿宋_GB2312" w:eastAsia="仿宋_GB2312" w:hint="eastAsia"/>
                <w:kern w:val="0"/>
                <w:szCs w:val="21"/>
                <w:vertAlign w:val="superscript"/>
              </w:rPr>
              <w:t>2</w:t>
            </w:r>
          </w:p>
        </w:tc>
        <w:tc>
          <w:tcPr>
            <w:tcW w:w="1252" w:type="dxa"/>
            <w:gridSpan w:val="3"/>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kern w:val="0"/>
                <w:szCs w:val="21"/>
              </w:rPr>
            </w:pPr>
          </w:p>
        </w:tc>
        <w:tc>
          <w:tcPr>
            <w:tcW w:w="4044" w:type="dxa"/>
            <w:gridSpan w:val="10"/>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jc w:val="left"/>
              <w:rPr>
                <w:rFonts w:ascii="仿宋_GB2312" w:eastAsia="仿宋_GB2312" w:hint="eastAsia"/>
              </w:rPr>
            </w:pPr>
          </w:p>
        </w:tc>
      </w:tr>
      <w:tr w:rsidR="001649C8" w:rsidTr="009132C7">
        <w:trPr>
          <w:trHeight w:val="394"/>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消防设施设置</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火灾自动报警系统□  自动灭火系统□  室内消火栓系统□  防排烟系统□  消防应急照明和疏散指示标志□  独立式点型感烟探测器□  简易喷水系统□ 消防软管卷盘或轻便消防水龙□</w:t>
            </w:r>
          </w:p>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 xml:space="preserve">其他□ </w:t>
            </w:r>
            <w:r>
              <w:rPr>
                <w:rFonts w:ascii="仿宋_GB2312" w:eastAsia="仿宋_GB2312" w:hint="eastAsia"/>
                <w:kern w:val="0"/>
                <w:szCs w:val="21"/>
                <w:u w:val="single"/>
              </w:rPr>
              <w:t xml:space="preserve">                                    </w:t>
            </w:r>
          </w:p>
        </w:tc>
      </w:tr>
      <w:tr w:rsidR="001649C8" w:rsidTr="009132C7">
        <w:trPr>
          <w:trHeight w:val="738"/>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消防控制室设置</w:t>
            </w:r>
          </w:p>
        </w:tc>
        <w:tc>
          <w:tcPr>
            <w:tcW w:w="1385"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是否设有消防控制室</w:t>
            </w:r>
          </w:p>
        </w:tc>
        <w:tc>
          <w:tcPr>
            <w:tcW w:w="1467" w:type="dxa"/>
            <w:gridSpan w:val="4"/>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否□</w:t>
            </w:r>
          </w:p>
        </w:tc>
        <w:tc>
          <w:tcPr>
            <w:tcW w:w="1830" w:type="dxa"/>
            <w:gridSpan w:val="4"/>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是否为消防控制室主管单位</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否□</w:t>
            </w:r>
          </w:p>
        </w:tc>
        <w:tc>
          <w:tcPr>
            <w:tcW w:w="1352" w:type="dxa"/>
            <w:gridSpan w:val="5"/>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独立□</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合用□</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消控室持证上岗人数</w:t>
            </w:r>
          </w:p>
        </w:tc>
        <w:tc>
          <w:tcPr>
            <w:tcW w:w="780"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ind w:firstLineChars="200" w:firstLine="420"/>
              <w:jc w:val="left"/>
              <w:rPr>
                <w:rFonts w:ascii="仿宋_GB2312" w:eastAsia="仿宋_GB2312" w:hint="eastAsia"/>
                <w:kern w:val="0"/>
                <w:szCs w:val="21"/>
              </w:rPr>
            </w:pPr>
            <w:r>
              <w:rPr>
                <w:rFonts w:ascii="仿宋_GB2312" w:eastAsia="仿宋_GB2312" w:hint="eastAsia"/>
                <w:kern w:val="0"/>
                <w:szCs w:val="21"/>
              </w:rPr>
              <w:t>人</w:t>
            </w:r>
          </w:p>
        </w:tc>
      </w:tr>
      <w:tr w:rsidR="001649C8" w:rsidTr="009132C7">
        <w:trPr>
          <w:trHeight w:val="394"/>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微型消防站组建情况</w:t>
            </w:r>
          </w:p>
        </w:tc>
        <w:tc>
          <w:tcPr>
            <w:tcW w:w="1385"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是否组建微型消防站</w:t>
            </w:r>
          </w:p>
        </w:tc>
        <w:tc>
          <w:tcPr>
            <w:tcW w:w="1467" w:type="dxa"/>
            <w:gridSpan w:val="4"/>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是□</w:t>
            </w:r>
          </w:p>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否□</w:t>
            </w:r>
          </w:p>
        </w:tc>
        <w:tc>
          <w:tcPr>
            <w:tcW w:w="1830" w:type="dxa"/>
            <w:gridSpan w:val="4"/>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微型消防站人数</w:t>
            </w:r>
          </w:p>
        </w:tc>
        <w:tc>
          <w:tcPr>
            <w:tcW w:w="4340" w:type="dxa"/>
            <w:gridSpan w:val="11"/>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left"/>
              <w:rPr>
                <w:rFonts w:ascii="仿宋_GB2312" w:eastAsia="仿宋_GB2312" w:hint="eastAsia"/>
                <w:kern w:val="0"/>
                <w:szCs w:val="21"/>
              </w:rPr>
            </w:pPr>
            <w:r>
              <w:rPr>
                <w:rFonts w:ascii="仿宋_GB2312" w:eastAsia="仿宋_GB2312" w:hint="eastAsia"/>
                <w:kern w:val="0"/>
                <w:szCs w:val="21"/>
              </w:rPr>
              <w:t xml:space="preserve">         人        </w:t>
            </w:r>
          </w:p>
        </w:tc>
      </w:tr>
      <w:tr w:rsidR="001649C8" w:rsidTr="009132C7">
        <w:trPr>
          <w:trHeight w:val="372"/>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突出风险问题</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突出风险问题细项表现</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jc w:val="center"/>
              <w:rPr>
                <w:rFonts w:ascii="仿宋_GB2312" w:eastAsia="仿宋_GB2312" w:hint="eastAsia"/>
                <w:kern w:val="0"/>
                <w:szCs w:val="21"/>
              </w:rPr>
            </w:pPr>
            <w:r>
              <w:rPr>
                <w:rFonts w:ascii="仿宋_GB2312" w:eastAsia="仿宋_GB2312" w:hint="eastAsia"/>
                <w:kern w:val="0"/>
                <w:szCs w:val="21"/>
              </w:rPr>
              <w:t>存在风险问题及整改措施</w:t>
            </w:r>
          </w:p>
        </w:tc>
      </w:tr>
      <w:tr w:rsidR="001649C8" w:rsidTr="009132C7">
        <w:trPr>
          <w:trHeight w:val="90"/>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rPr>
                <w:rFonts w:ascii="仿宋_GB2312" w:eastAsia="仿宋_GB2312" w:hint="eastAsia"/>
                <w:kern w:val="0"/>
                <w:szCs w:val="21"/>
              </w:rPr>
            </w:pPr>
            <w:r>
              <w:rPr>
                <w:rFonts w:ascii="仿宋_GB2312" w:eastAsia="仿宋_GB2312" w:hint="eastAsia"/>
                <w:kern w:val="0"/>
                <w:szCs w:val="21"/>
              </w:rPr>
              <w:t>违规使用易燃可燃材料装修装饰</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1.人员密集场所使用聚氨酯泡沫、聚苯乙烯等易燃可燃材料装修或者作隔热保温层。</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 w:val="18"/>
                <w:szCs w:val="18"/>
              </w:rPr>
            </w:pPr>
          </w:p>
          <w:p w:rsidR="001649C8" w:rsidRDefault="001649C8" w:rsidP="009132C7">
            <w:pPr>
              <w:widowControl/>
              <w:adjustRightInd w:val="0"/>
              <w:snapToGrid w:val="0"/>
              <w:spacing w:line="240" w:lineRule="exact"/>
              <w:jc w:val="center"/>
              <w:rPr>
                <w:rFonts w:ascii="仿宋_GB2312" w:eastAsia="仿宋_GB2312" w:hint="eastAsia"/>
                <w:kern w:val="0"/>
                <w:sz w:val="18"/>
                <w:szCs w:val="18"/>
              </w:rPr>
            </w:pPr>
          </w:p>
        </w:tc>
      </w:tr>
      <w:tr w:rsidR="001649C8" w:rsidTr="009132C7">
        <w:trPr>
          <w:trHeight w:val="380"/>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2.员工宿舍采用易燃可燃材料为芯材的彩钢板搭建。</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r>
      <w:tr w:rsidR="001649C8" w:rsidTr="009132C7">
        <w:trPr>
          <w:trHeight w:val="381"/>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3.公共娱乐场所、商场市场等使用大量易燃可燃材料装饰。</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r>
      <w:tr w:rsidR="001649C8" w:rsidTr="009132C7">
        <w:trPr>
          <w:trHeight w:val="449"/>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rPr>
                <w:rFonts w:ascii="仿宋_GB2312" w:eastAsia="仿宋_GB2312" w:hint="eastAsia"/>
                <w:kern w:val="0"/>
                <w:szCs w:val="21"/>
              </w:rPr>
            </w:pPr>
            <w:r>
              <w:rPr>
                <w:rFonts w:ascii="仿宋_GB2312" w:eastAsia="仿宋_GB2312" w:hint="eastAsia"/>
                <w:kern w:val="0"/>
                <w:szCs w:val="21"/>
              </w:rPr>
              <w:t>防火分隔不到位</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4.建筑地下与地上部分、住宅与非住宅部分未按规范进行防火分隔。</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r>
      <w:tr w:rsidR="001649C8" w:rsidTr="009132C7">
        <w:trPr>
          <w:trHeight w:val="388"/>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5.防火隔墙、防火卷帘、防火门等防火分隔设施缺失或者损坏。</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r>
      <w:tr w:rsidR="001649C8" w:rsidTr="009132C7">
        <w:trPr>
          <w:trHeight w:val="291"/>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6.门窗孔洞、竖向管道井每层楼板处封堵不严密。</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r>
      <w:tr w:rsidR="001649C8" w:rsidTr="009132C7">
        <w:trPr>
          <w:trHeight w:val="90"/>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7.楼梯间、前室常闭式防火门敞开。</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94"/>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疏散通道不畅通</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8.疏散通道、安全出口数量不足或者被封闭、堵塞、占用。</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555"/>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9.人员密集场所在门窗上设置广告牌等影响逃生和灭火救援的障碍物。</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48"/>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违规存放</w:t>
            </w:r>
          </w:p>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易燃易爆危险品</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10.人员密集场所违规使用、储存易燃易爆危险品。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85"/>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11.群租房、商场市场、施工工地等场所违规堆放易燃可燃物品。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562"/>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12.劳动密集型企业生产车间等场所超量存放易燃易爆原材料或者半成品。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45"/>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消防设施损坏</w:t>
            </w:r>
          </w:p>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停用</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13.火灾自动报警系统停用或者不能正常运行。</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66"/>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14.消防水泵控制柜处于手动控制状态。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536"/>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15.自动喷水灭火系统、防火卷帘、机械防排烟等消防设施不能正常联动。</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11"/>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16.消火栓、自动喷水灭火系统不能正常供水。</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616"/>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电动自行车违规停放充电</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17.停放在建筑门厅、楼梯间、共用走道以及地下室半地下室等室内公共区域。</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9"/>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18.停放位置与周围可燃物未落实防火措施。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68"/>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19.采取“飞线”、入户等方式违规充电。</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val="restart"/>
            <w:tcBorders>
              <w:top w:val="single" w:sz="4" w:space="0" w:color="auto"/>
              <w:left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电气火灾隐患</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20.使用无证或“三无”电线、电器产品。</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tcBorders>
              <w:left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21.电气线路敷设不规范，未采取穿金属管、密封槽盒等防火保护措施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tcBorders>
              <w:left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22.电表箱、配电箱（柜）等电气设备未设短路、过负荷、漏电等保护装置</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tcBorders>
              <w:left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23.私拉乱接电气线路，随意增加线路负荷。</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tcBorders>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24.电气设备未与可燃物保持安全距离。</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8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重点岗位人员</w:t>
            </w:r>
          </w:p>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责任不落实</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25.单位未依法明确消防安全责任人、管理人及其职责。</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13"/>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26.消防控制室值班人员不会熟练操作设施设备。</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43"/>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27.微型消防站队员不能及时有效处置初起火灾。</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28"/>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日常管理机制</w:t>
            </w:r>
          </w:p>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不健全</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spacing w:val="-6"/>
                <w:kern w:val="0"/>
                <w:szCs w:val="21"/>
              </w:rPr>
            </w:pPr>
            <w:r>
              <w:rPr>
                <w:rFonts w:ascii="仿宋_GB2312" w:eastAsia="仿宋_GB2312" w:hint="eastAsia"/>
                <w:spacing w:val="-6"/>
                <w:kern w:val="0"/>
                <w:szCs w:val="21"/>
              </w:rPr>
              <w:t>28.单位未定期开展建筑消防设施检测和维护保养，并完整准确记录。</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42"/>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29.未定期开展防火检查巡查，并如实登记报告。</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365"/>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30.未及时整改消除隐患问题，并落实安全防范措施。</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hRule="exact" w:val="59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宣传教育培训</w:t>
            </w:r>
          </w:p>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不深入</w:t>
            </w: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kern w:val="0"/>
                <w:szCs w:val="21"/>
              </w:rPr>
            </w:pPr>
            <w:r>
              <w:rPr>
                <w:rFonts w:ascii="仿宋_GB2312" w:eastAsia="仿宋_GB2312" w:hint="eastAsia"/>
                <w:kern w:val="0"/>
                <w:szCs w:val="21"/>
              </w:rPr>
              <w:t>31.单位检查整改隐患、扑救初起火灾、组织人员疏散、开展宣传培训能力不足。</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415"/>
        </w:trPr>
        <w:tc>
          <w:tcPr>
            <w:tcW w:w="1738" w:type="dxa"/>
            <w:vMerge/>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spacing w:line="240" w:lineRule="exact"/>
              <w:jc w:val="left"/>
              <w:rPr>
                <w:rFonts w:ascii="仿宋_GB2312" w:eastAsia="仿宋_GB2312" w:hint="eastAsia"/>
                <w:kern w:val="0"/>
                <w:szCs w:val="21"/>
              </w:rPr>
            </w:pPr>
          </w:p>
        </w:tc>
        <w:tc>
          <w:tcPr>
            <w:tcW w:w="6066" w:type="dxa"/>
            <w:gridSpan w:val="13"/>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left"/>
              <w:rPr>
                <w:rFonts w:ascii="仿宋_GB2312" w:eastAsia="仿宋_GB2312" w:hint="eastAsia"/>
                <w:spacing w:val="-6"/>
                <w:kern w:val="0"/>
                <w:szCs w:val="21"/>
              </w:rPr>
            </w:pPr>
            <w:r>
              <w:rPr>
                <w:rFonts w:ascii="仿宋_GB2312" w:eastAsia="仿宋_GB2312" w:hint="eastAsia"/>
                <w:spacing w:val="-6"/>
                <w:kern w:val="0"/>
                <w:szCs w:val="21"/>
              </w:rPr>
              <w:t>32.员工不了解本场所火灾危险性，不会报警、不会灭火、不会逃生。</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8"/>
                <w:szCs w:val="28"/>
              </w:rPr>
            </w:pPr>
          </w:p>
        </w:tc>
      </w:tr>
      <w:tr w:rsidR="001649C8" w:rsidTr="009132C7">
        <w:trPr>
          <w:trHeight w:val="935"/>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widowControl/>
              <w:adjustRightInd w:val="0"/>
              <w:snapToGrid w:val="0"/>
              <w:spacing w:line="240" w:lineRule="exact"/>
              <w:jc w:val="center"/>
              <w:rPr>
                <w:rFonts w:ascii="仿宋_GB2312" w:eastAsia="仿宋_GB2312" w:hint="eastAsia"/>
                <w:kern w:val="0"/>
                <w:szCs w:val="21"/>
              </w:rPr>
            </w:pPr>
            <w:r>
              <w:rPr>
                <w:rFonts w:ascii="仿宋_GB2312" w:eastAsia="仿宋_GB2312" w:hint="eastAsia"/>
                <w:kern w:val="0"/>
                <w:szCs w:val="21"/>
              </w:rPr>
              <w:t>其他问题及采取的措施</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left"/>
              <w:rPr>
                <w:rFonts w:ascii="仿宋_GB2312" w:eastAsia="仿宋_GB2312" w:hint="eastAsia"/>
                <w:sz w:val="28"/>
                <w:szCs w:val="28"/>
              </w:rPr>
            </w:pPr>
          </w:p>
        </w:tc>
      </w:tr>
      <w:tr w:rsidR="001649C8" w:rsidTr="009132C7">
        <w:trPr>
          <w:trHeight w:val="472"/>
        </w:trPr>
        <w:tc>
          <w:tcPr>
            <w:tcW w:w="173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center"/>
              <w:rPr>
                <w:rFonts w:ascii="仿宋_GB2312" w:eastAsia="仿宋_GB2312" w:hint="eastAsia"/>
                <w:sz w:val="24"/>
                <w:szCs w:val="24"/>
              </w:rPr>
            </w:pPr>
            <w:r>
              <w:rPr>
                <w:rFonts w:ascii="仿宋_GB2312" w:eastAsia="仿宋_GB2312" w:hint="eastAsia"/>
                <w:sz w:val="24"/>
                <w:szCs w:val="24"/>
              </w:rPr>
              <w:t>消防安全</w:t>
            </w:r>
          </w:p>
          <w:p w:rsidR="001649C8" w:rsidRDefault="001649C8" w:rsidP="009132C7">
            <w:pPr>
              <w:spacing w:line="240" w:lineRule="exact"/>
              <w:ind w:firstLineChars="100" w:firstLine="240"/>
              <w:jc w:val="left"/>
              <w:rPr>
                <w:rFonts w:ascii="仿宋_GB2312" w:eastAsia="仿宋_GB2312" w:hint="eastAsia"/>
                <w:sz w:val="28"/>
                <w:szCs w:val="28"/>
              </w:rPr>
            </w:pPr>
            <w:r>
              <w:rPr>
                <w:rFonts w:ascii="仿宋_GB2312" w:eastAsia="仿宋_GB2312" w:hint="eastAsia"/>
                <w:sz w:val="24"/>
                <w:szCs w:val="24"/>
              </w:rPr>
              <w:t>承诺情况</w:t>
            </w:r>
          </w:p>
        </w:tc>
        <w:tc>
          <w:tcPr>
            <w:tcW w:w="9022" w:type="dxa"/>
            <w:gridSpan w:val="20"/>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240" w:lineRule="exact"/>
              <w:jc w:val="left"/>
              <w:rPr>
                <w:rFonts w:ascii="仿宋_GB2312" w:eastAsia="仿宋_GB2312" w:hint="eastAsia"/>
                <w:sz w:val="28"/>
                <w:szCs w:val="28"/>
              </w:rPr>
            </w:pPr>
            <w:r>
              <w:rPr>
                <w:rFonts w:ascii="仿宋_GB2312" w:eastAsia="仿宋_GB2312" w:hint="eastAsia"/>
                <w:kern w:val="0"/>
                <w:szCs w:val="21"/>
              </w:rPr>
              <w:t>本场所不存在突出风险 □       本场所已落实防范措施 □</w:t>
            </w:r>
          </w:p>
        </w:tc>
      </w:tr>
    </w:tbl>
    <w:p w:rsidR="001649C8" w:rsidRDefault="001649C8" w:rsidP="001649C8">
      <w:pPr>
        <w:spacing w:line="200" w:lineRule="exact"/>
        <w:ind w:leftChars="-126" w:left="575" w:hangingChars="400" w:hanging="840"/>
        <w:rPr>
          <w:rFonts w:ascii="仿宋_GB2312" w:eastAsia="仿宋_GB2312" w:hint="eastAsia"/>
          <w:szCs w:val="21"/>
        </w:rPr>
      </w:pPr>
      <w:r>
        <w:rPr>
          <w:rFonts w:ascii="仿宋_GB2312" w:eastAsia="仿宋_GB2312" w:hint="eastAsia"/>
          <w:szCs w:val="21"/>
        </w:rPr>
        <w:t>备注：1.“单位类型”栏按下列类别填写：商场市场、劳动密集型企业、公共娱乐场所、群租房、宾馆饭店、高层建筑、养老院、施工工地或其他；</w:t>
      </w:r>
    </w:p>
    <w:p w:rsidR="001649C8" w:rsidRDefault="001649C8" w:rsidP="001649C8">
      <w:pPr>
        <w:spacing w:line="200" w:lineRule="exact"/>
        <w:ind w:firstLineChars="200" w:firstLine="420"/>
        <w:rPr>
          <w:rFonts w:ascii="仿宋_GB2312" w:eastAsia="仿宋_GB2312" w:hint="eastAsia"/>
        </w:rPr>
      </w:pPr>
      <w:r>
        <w:rPr>
          <w:rFonts w:ascii="仿宋_GB2312" w:eastAsia="仿宋_GB2312" w:hint="eastAsia"/>
          <w:szCs w:val="21"/>
        </w:rPr>
        <w:t>2.本表一式叁份，一份单位存档，一份报属地行业主管部门备案，一份报消防部门备案。无主管部门的报乡镇安办。</w:t>
      </w:r>
    </w:p>
    <w:p w:rsidR="001649C8" w:rsidRDefault="001649C8" w:rsidP="001649C8">
      <w:pPr>
        <w:spacing w:line="200" w:lineRule="exact"/>
        <w:jc w:val="left"/>
        <w:rPr>
          <w:rFonts w:eastAsia="仿宋"/>
        </w:rPr>
        <w:sectPr w:rsidR="001649C8">
          <w:footerReference w:type="default" r:id="rId6"/>
          <w:pgSz w:w="11906" w:h="16838"/>
          <w:pgMar w:top="1531" w:right="1531" w:bottom="1644" w:left="1531" w:header="851" w:footer="992" w:gutter="0"/>
          <w:pgNumType w:fmt="numberInDash"/>
          <w:cols w:space="720"/>
          <w:docGrid w:linePitch="312"/>
        </w:sectPr>
      </w:pPr>
    </w:p>
    <w:p w:rsidR="001649C8" w:rsidRDefault="001649C8" w:rsidP="001649C8">
      <w:pPr>
        <w:snapToGrid w:val="0"/>
        <w:spacing w:line="560" w:lineRule="exact"/>
        <w:rPr>
          <w:rFonts w:ascii="黑体" w:eastAsia="黑体" w:hAnsi="黑体" w:cs="黑体" w:hint="eastAsia"/>
          <w:sz w:val="34"/>
          <w:szCs w:val="34"/>
        </w:rPr>
      </w:pPr>
      <w:r>
        <w:rPr>
          <w:rFonts w:ascii="黑体" w:eastAsia="黑体" w:hAnsi="黑体" w:cs="黑体" w:hint="eastAsia"/>
          <w:sz w:val="34"/>
          <w:szCs w:val="34"/>
        </w:rPr>
        <w:lastRenderedPageBreak/>
        <w:t>附件2</w:t>
      </w:r>
    </w:p>
    <w:p w:rsidR="001649C8" w:rsidRDefault="001649C8" w:rsidP="001649C8">
      <w:pPr>
        <w:snapToGrid w:val="0"/>
        <w:spacing w:line="560" w:lineRule="exact"/>
        <w:jc w:val="center"/>
        <w:rPr>
          <w:rFonts w:eastAsia="方正小标宋简体"/>
          <w:sz w:val="44"/>
          <w:szCs w:val="44"/>
        </w:rPr>
      </w:pPr>
      <w:r>
        <w:rPr>
          <w:rFonts w:eastAsia="方正小标宋简体"/>
          <w:sz w:val="44"/>
          <w:szCs w:val="44"/>
        </w:rPr>
        <w:t>消防安全突出风险整治要求</w:t>
      </w:r>
    </w:p>
    <w:p w:rsidR="001649C8" w:rsidRDefault="001649C8" w:rsidP="001649C8">
      <w:pPr>
        <w:snapToGrid w:val="0"/>
        <w:spacing w:line="560" w:lineRule="exact"/>
        <w:jc w:val="center"/>
        <w:rPr>
          <w:rFonts w:eastAsia="方正仿宋_GBK"/>
        </w:rPr>
      </w:pP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一、违规使用易燃可燃材料装修装饰</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商场市场、宾馆饭店、公共娱乐场所等公众聚集场所采用易燃可燃材料装修装饰的，必须拆除或者更换。</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幼儿园、养老院、医院、员工宿舍等人员密集场所，施工工地办公、住宿等临时用房采用易燃可燃材料为芯材的彩钢板搭建的，必须拆除或者更换。</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现有高层建筑、商住楼等场所使用聚氨酯泡沫、聚苯乙烯等易燃可燃材料作外墙外保温系统的，严禁在周边安全距离内燃放烟花爆竹，违规动火作业；确需动火动焊施工的，必须严格落实现场监护和防范措施。</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电气线路穿越或者敷设在易燃可燃装修装饰材料中的，必须采取穿管保护等防火措施；开关、插座等电器配件周围必须采取不燃隔热材料进行防火隔离。</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5. 大型活动现场布展使用大量易燃可燃装饰材料的，必须拆除或者更换。</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二、防火分隔不到位</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建筑地下与地上部分防火分隔设置不到位或者共用疏散楼梯间且未分隔的，必须用防火隔墙或者防火门将地下和地上部分完全分隔。</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建筑住宅与非住宅部分防火分隔设置不到位的，必须用防火隔墙或者防火门完全分隔。</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防火隔墙、防火卷帘、防火门、防火窗等防火分隔设施损坏的，必须及时修复或者更换。</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楼梯间、前室常闭式防火门常开的，必须立即关闭并保持常闭状态；防火门闭门器、顺序器损坏导致防火门不能自行关闭的，必须及时修复。</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5. 管道穿越墙体处的孔洞、缝隙，竖向管道井与房间、吊顶相连通的孔洞，楼层楼板的缝隙防火分隔不严密的，必须用防火材料填充或者封堵。</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三、疏散通道不畅通</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疏散通道、安全出口被封闭、堵塞、占用的，必须立即打通、拆除、清理，恢复畅通。</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lastRenderedPageBreak/>
        <w:t>2. 人员密集场所在门窗上设置广告牌等影响逃生和灭火救援障碍物的，必须拆除。</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违规搭建临时建筑，占用防火间距、疏散通道的，必须拆除，恢复原状。</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宾馆饭店、员工宿舍等有人员住宿的场所，安全出口必须24小时保持畅通。公众聚集场所在营业期间，安全出口必须保持畅通。</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四、违规存放易燃易爆危险品</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人员密集场所、居住场所违规使用、储存易燃易爆危险品的，必须及时搬离。其他场所储存易燃易爆危险品的，必须在明显部位设置禁烟禁火等警示标志，并安排专业人员管理。</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商场市场、施工工地等场所违规堆放易燃可燃物品的，必须及时清理。</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劳动密集型企业生产车间等场所内超量存放易燃易爆原材料或者半成品的，必须及时搬离、清理。</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五、消防设施损坏停用</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火灾自动报警系统停用或者不能正常运行的，必须及时维修，恢复系统正常报警功能。</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消防水泵控制柜处于手动控制状态的，必须立即整改，将控制柜设置为自动控制状态，并张贴明显标志。</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自动喷水灭火系统、防火卷帘、机械防排烟等建筑消防设施不能正常联动的，必须及时维修，恢复系统正常联动功能。</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消火栓、自动喷水灭火系统不能正常供水的，必须及时维修，恢复系统正常供水功能。</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六、电动自行车违规停放充电</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电动自行车停放在建筑门厅、楼梯间、共用走道等室内公共区域的，必须及时搬离、清理，严禁进楼入户。</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居民住宅楼、员工宿舍等有人员居住的场所内停放电动自行车的，必须搬离，严禁“人车同屋”。</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电动自行车集中停放的部位与其他部位直接连通的，必须设置防火分隔设施。</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电动自行车采取“飞线”、入户等方式违规充电的，必须及时纠正，加强教育警示。</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5. 电动自行车停放周围有易燃可燃物的，必须及时清理，确保安全距离。</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lastRenderedPageBreak/>
        <w:t>七、电气火灾隐患</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1.电气线路、电气设备未选用合格产品，配电箱（柜）、控制箱（柜）、线缆、母线、开关、插座、照明灯具等产品应更换有许可证编号或CCC标志的产品。</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2.电气线路敷设方式不符合要求，应采取穿金属管、密封槽盒等防火保护措施，安装在可燃装修材料内的开关、插座等，必须采用防火封堵密封件或燃烧性能等级为A级的材料（例如：石棉垫）隔绝。</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3.电气线路老化，无保护装置，应及时更换端部变色、老化的线路，电表箱、配电箱（柜）等电气设备安装短路、过负荷、漏电等保护装置。</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4.电气设备未与可燃物保持安全距离，开关、插座和照明灯具靠近可燃物时应采取隔热、散热等防火措施，大功率电器应与可燃物品保持0.5m安全距离，不应被可燃物覆盖。</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5.私拉乱接电气线路，随意增加线路负荷，严禁超负荷用电，不应违规使用大功率电气设备，不应擅自拉接临时电线。</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八、重点岗位人员责任不落实</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单位未依法明确消防安全责任人、管理人及其职责的，必须及时明确并在醒目位置进行公示。</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2. 消防控制室值班人员不会熟练操作设施设备的，必须组织参加培训，确保培训合格、持证上岗，在紧急情况下能熟练操作设施设备。</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3. 微型消防站队员不能及时有效处置初起火灾的，必须定期组织开展针对性训练、实战化演练，确保达到“三知四会一联通”要求，能够及时有效处置初起火灾。</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4. 单位未作出整改消除突出风险承诺的，必须在醒目位置向社会公开承诺本场所不存在突出风险或者已落实防范措施。</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九、日常管理机制不健全</w:t>
      </w:r>
    </w:p>
    <w:p w:rsidR="001649C8" w:rsidRDefault="001649C8" w:rsidP="001649C8">
      <w:pPr>
        <w:snapToGrid w:val="0"/>
        <w:spacing w:line="560" w:lineRule="exact"/>
        <w:ind w:firstLineChars="200" w:firstLine="420"/>
        <w:rPr>
          <w:rFonts w:ascii="仿宋_GB2312" w:eastAsia="仿宋_GB2312" w:hint="eastAsia"/>
        </w:rPr>
      </w:pPr>
      <w:r>
        <w:rPr>
          <w:rFonts w:ascii="仿宋_GB2312" w:eastAsia="仿宋_GB2312" w:hint="eastAsia"/>
        </w:rPr>
        <w:t>1. 单位未定期开展建筑消防设施检测和维护保养，并完整准确记录的，必须落实日常检查维修保养制度，每年至少进行一次全面检测，确保完好有效，并如实制作检测维保记录，存档备查。</w:t>
      </w:r>
    </w:p>
    <w:p w:rsidR="001649C8" w:rsidRDefault="001649C8" w:rsidP="001649C8">
      <w:pPr>
        <w:snapToGrid w:val="0"/>
        <w:spacing w:line="560" w:lineRule="exact"/>
        <w:ind w:firstLineChars="200" w:firstLine="404"/>
        <w:rPr>
          <w:rFonts w:ascii="仿宋_GB2312" w:eastAsia="仿宋_GB2312" w:hint="eastAsia"/>
          <w:spacing w:val="-4"/>
        </w:rPr>
      </w:pPr>
      <w:r>
        <w:rPr>
          <w:rFonts w:ascii="仿宋_GB2312" w:eastAsia="仿宋_GB2312" w:hint="eastAsia"/>
          <w:spacing w:val="-4"/>
        </w:rPr>
        <w:t>2. 单位未定期开展检查巡查，并如实登记报告的，必须安排专人开展防火检查巡查，及时发现火灾隐患并妥善处置；消防安全重点单位必须每日开展防火巡查，公众聚集场所在营业期间必须每二小时</w:t>
      </w:r>
      <w:r>
        <w:rPr>
          <w:rFonts w:ascii="仿宋_GB2312" w:eastAsia="仿宋_GB2312" w:hint="eastAsia"/>
          <w:spacing w:val="-4"/>
        </w:rPr>
        <w:lastRenderedPageBreak/>
        <w:t>开展一次防火巡查，医院、养老院、寄宿制学校、幼儿园必须加强夜间防火巡查。</w:t>
      </w:r>
    </w:p>
    <w:p w:rsidR="001649C8" w:rsidRDefault="001649C8" w:rsidP="001649C8">
      <w:pPr>
        <w:snapToGrid w:val="0"/>
        <w:spacing w:line="560" w:lineRule="exact"/>
        <w:ind w:firstLineChars="200" w:firstLine="404"/>
        <w:rPr>
          <w:rFonts w:ascii="仿宋_GB2312" w:eastAsia="仿宋_GB2312" w:hint="eastAsia"/>
          <w:spacing w:val="-4"/>
        </w:rPr>
      </w:pPr>
      <w:r>
        <w:rPr>
          <w:rFonts w:ascii="仿宋_GB2312" w:eastAsia="仿宋_GB2312" w:hint="eastAsia"/>
          <w:spacing w:val="-4"/>
        </w:rPr>
        <w:t>3.单位存在火灾隐患的，必须及时整改消除火灾隐患；在火灾隐患消除之前，必须落实安全防范措施，确保消防安全。</w:t>
      </w:r>
    </w:p>
    <w:p w:rsidR="001649C8" w:rsidRDefault="001649C8" w:rsidP="001649C8">
      <w:pPr>
        <w:snapToGrid w:val="0"/>
        <w:spacing w:line="560" w:lineRule="exact"/>
        <w:ind w:firstLineChars="200" w:firstLine="420"/>
        <w:rPr>
          <w:rFonts w:ascii="黑体" w:eastAsia="黑体" w:hAnsi="黑体" w:hint="eastAsia"/>
        </w:rPr>
      </w:pPr>
      <w:r>
        <w:rPr>
          <w:rFonts w:ascii="黑体" w:eastAsia="黑体" w:hAnsi="黑体" w:hint="eastAsia"/>
        </w:rPr>
        <w:t>十、宣传教育培训不深入</w:t>
      </w:r>
    </w:p>
    <w:p w:rsidR="001649C8" w:rsidRDefault="001649C8" w:rsidP="001649C8">
      <w:pPr>
        <w:snapToGrid w:val="0"/>
        <w:spacing w:line="560" w:lineRule="exact"/>
        <w:ind w:firstLineChars="200" w:firstLine="404"/>
        <w:rPr>
          <w:rFonts w:ascii="仿宋_GB2312" w:eastAsia="仿宋_GB2312" w:hint="eastAsia"/>
          <w:spacing w:val="-4"/>
        </w:rPr>
      </w:pPr>
      <w:r>
        <w:rPr>
          <w:rFonts w:ascii="仿宋_GB2312" w:eastAsia="仿宋_GB2312" w:hint="eastAsia"/>
          <w:spacing w:val="-4"/>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rsidR="001649C8" w:rsidRDefault="001649C8" w:rsidP="001649C8">
      <w:pPr>
        <w:snapToGrid w:val="0"/>
        <w:spacing w:line="560" w:lineRule="exact"/>
        <w:ind w:firstLineChars="200" w:firstLine="404"/>
        <w:rPr>
          <w:rFonts w:ascii="仿宋_GB2312" w:eastAsia="仿宋_GB2312" w:hint="eastAsia"/>
          <w:spacing w:val="-4"/>
        </w:rPr>
        <w:sectPr w:rsidR="001649C8">
          <w:footerReference w:type="even" r:id="rId7"/>
          <w:footerReference w:type="default" r:id="rId8"/>
          <w:pgSz w:w="11906" w:h="16838"/>
          <w:pgMar w:top="1418" w:right="1418" w:bottom="1418" w:left="1418" w:header="851" w:footer="992" w:gutter="0"/>
          <w:pgNumType w:fmt="numberInDash"/>
          <w:cols w:space="720"/>
          <w:docGrid w:type="lines" w:linePitch="312"/>
        </w:sectPr>
      </w:pPr>
      <w:r>
        <w:rPr>
          <w:rFonts w:ascii="仿宋_GB2312" w:eastAsia="仿宋_GB2312" w:hint="eastAsia"/>
          <w:spacing w:val="-4"/>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rsidR="001649C8" w:rsidRDefault="001649C8" w:rsidP="001649C8">
      <w:pPr>
        <w:adjustRightInd w:val="0"/>
        <w:snapToGrid w:val="0"/>
        <w:spacing w:line="320" w:lineRule="exact"/>
      </w:pPr>
    </w:p>
    <w:p w:rsidR="001649C8" w:rsidRDefault="001649C8" w:rsidP="001649C8">
      <w:pPr>
        <w:snapToGrid w:val="0"/>
        <w:ind w:right="318"/>
        <w:jc w:val="center"/>
        <w:rPr>
          <w:rFonts w:eastAsia="方正小标宋简体"/>
          <w:sz w:val="44"/>
          <w:szCs w:val="44"/>
        </w:rPr>
      </w:pPr>
      <w:r>
        <w:rPr>
          <w:rFonts w:eastAsia="方正小标宋简体"/>
          <w:sz w:val="44"/>
          <w:szCs w:val="44"/>
        </w:rPr>
        <w:t>消防安全风险排查方法、标准及措施</w:t>
      </w:r>
    </w:p>
    <w:p w:rsidR="001649C8" w:rsidRDefault="001649C8" w:rsidP="001649C8">
      <w:pPr>
        <w:adjustRightInd w:val="0"/>
        <w:spacing w:line="560" w:lineRule="exact"/>
        <w:ind w:firstLineChars="200" w:firstLine="420"/>
        <w:jc w:val="left"/>
        <w:rPr>
          <w:rFonts w:ascii="黑体" w:eastAsia="黑体" w:hAnsi="黑体"/>
        </w:rPr>
      </w:pPr>
      <w:r>
        <w:rPr>
          <w:rFonts w:ascii="黑体" w:eastAsia="黑体" w:hAnsi="黑体"/>
        </w:rPr>
        <w:t>（一）违规使用易燃可燃材料装修装饰排查方法、标准及措施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7938"/>
        <w:gridCol w:w="3260"/>
      </w:tblGrid>
      <w:tr w:rsidR="001649C8" w:rsidTr="009132C7">
        <w:trPr>
          <w:tblHeader/>
        </w:trPr>
        <w:tc>
          <w:tcPr>
            <w:tcW w:w="3403"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7938"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3260"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rPr>
          <w:trHeight w:val="4675"/>
        </w:trPr>
        <w:tc>
          <w:tcPr>
            <w:tcW w:w="34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1.商场市场、宾馆饭店、公共娱乐场所等公众聚集场所采用易燃可燃材料装修装饰的，必须拆除或者更换。</w:t>
            </w:r>
          </w:p>
        </w:tc>
        <w:tc>
          <w:tcPr>
            <w:tcW w:w="793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1.商场市场：</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1）高层：顶棚应为燃烧性能为A级（不燃）的装修材料，墙面、地面均应为不低于B1级（难燃）的装修材料。同时设有自动灭火系统和火灾自动报警装置时，除顶棚外，其内部装修材料的燃烧性能等级可降低一级。</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多层：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（3）地下：顶棚、墙面、地面均应为A级的装修材料。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2.宾馆饭店：</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（1）高层：顶棚应为燃烧性能为A级的装修材料，墙面、地面均应为</w:t>
            </w:r>
            <w:r>
              <w:rPr>
                <w:rFonts w:ascii="仿宋_GB2312" w:eastAsia="仿宋_GB2312" w:hint="eastAsia"/>
                <w:sz w:val="24"/>
                <w:szCs w:val="24"/>
              </w:rPr>
              <w:t>不低于B1级</w:t>
            </w:r>
            <w:r>
              <w:rPr>
                <w:rFonts w:ascii="仿宋_GB2312" w:eastAsia="仿宋_GB2312" w:hint="eastAsia"/>
                <w:sz w:val="24"/>
              </w:rPr>
              <w:t>的装修材料；同时设有自动灭火系统和火灾自动报警装置时，除顶棚外，其内部装修材料的燃烧性能等级可降低一级。</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多层：墙面、顶棚均应为不低于B1级的装修材料，地面可为B2级（可燃）的装修材料；设置送回风道（管）的集中空气调节系统时，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（3）地下：顶棚应为燃烧性能为A级的装修材料，墙面、地面均应为不低于B1级的装修材料。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3.公共娱乐场所：</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（1）高层：顶棚应为燃烧性能为A级的装修材料，墙面、地面均应为不低于B1级的装修材料。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（2）多层：顶棚应为燃烧性能为A级的装修材料，墙面、地面均应为不低于B1级的装修材料。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（3）地下：顶棚、墙面应为燃烧性能为A级的装修材料，地面均应为不低于B1级的装修材料。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4.疏散楼梯间和前室、消防水泵房、配电室、通风和空调机房的顶棚、墙面和地面均应采用不燃材料装修。</w:t>
            </w:r>
          </w:p>
        </w:tc>
        <w:tc>
          <w:tcPr>
            <w:tcW w:w="326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1.查阅装修工程档案。</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2.现场查看时，可取样使用打火机燃烧测试（点火斜向45度，火焰高度不超过2cm，底边点火15-30秒），如打火机火焰离开</w:t>
            </w:r>
            <w:r>
              <w:rPr>
                <w:rFonts w:ascii="仿宋_GB2312" w:eastAsia="仿宋_GB2312" w:hint="eastAsia"/>
                <w:sz w:val="24"/>
                <w:szCs w:val="24"/>
              </w:rPr>
              <w:t>燃烧物</w:t>
            </w:r>
            <w:r>
              <w:rPr>
                <w:rFonts w:ascii="仿宋_GB2312" w:eastAsia="仿宋_GB2312" w:hint="eastAsia"/>
                <w:sz w:val="24"/>
              </w:rPr>
              <w:t>，该</w:t>
            </w:r>
            <w:r>
              <w:rPr>
                <w:rFonts w:ascii="仿宋_GB2312" w:eastAsia="仿宋_GB2312" w:hint="eastAsia"/>
                <w:sz w:val="24"/>
                <w:szCs w:val="24"/>
              </w:rPr>
              <w:t>燃烧物</w:t>
            </w:r>
            <w:r>
              <w:rPr>
                <w:rFonts w:ascii="仿宋_GB2312" w:eastAsia="仿宋_GB2312" w:hint="eastAsia"/>
                <w:sz w:val="24"/>
              </w:rPr>
              <w:t>可持续燃烧，可初步判断为易燃可燃材料。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3.无法确定外保温材料燃烧性能时，可取样送至专门机构检测。</w:t>
            </w:r>
          </w:p>
        </w:tc>
      </w:tr>
      <w:tr w:rsidR="001649C8" w:rsidTr="009132C7">
        <w:trPr>
          <w:trHeight w:val="3280"/>
        </w:trPr>
        <w:tc>
          <w:tcPr>
            <w:tcW w:w="34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2.幼儿园、养老院、医院、员工宿舍等人员密集场所，施工工地办公、住宿等临时用房采用易燃可燃材料为芯材的彩钢板搭建的，必须拆除或者更换。</w:t>
            </w:r>
          </w:p>
        </w:tc>
        <w:tc>
          <w:tcPr>
            <w:tcW w:w="793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1.人员密集场所严禁使用芯材为可燃材料的彩钢板搭建功能用房。</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2.功能用房内的隔断材料严禁使用芯材为可燃材料的彩钢板。</w:t>
            </w:r>
          </w:p>
        </w:tc>
        <w:tc>
          <w:tcPr>
            <w:tcW w:w="326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1.查阅内装修工程档案。</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2.可采用现场取样燃烧的方法初步测试装修材料的燃烧性能。</w:t>
            </w:r>
          </w:p>
        </w:tc>
      </w:tr>
      <w:tr w:rsidR="001649C8" w:rsidTr="009132C7">
        <w:trPr>
          <w:trHeight w:val="3389"/>
        </w:trPr>
        <w:tc>
          <w:tcPr>
            <w:tcW w:w="34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3.现有高层建筑、商住楼等场所使用聚氨酯泡沫、聚苯乙烯等易燃可燃材料作外墙外保温系统的，严禁在周边安全距离内燃放烟花爆竹，违规动火作业；确需动火动焊施工的，必须严格落实现场监护和防范措施。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793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1.建筑外墙应悬挂警示提示标志牌，标志牌应包含保温材料性质、周边严禁燃放烟花爆竹、外墙材质和形式（如：水泥、铝板）等内容。</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2.建筑外墙不应有脱落、空隙等现象，保温材料不应裸露。</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326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1.查阅建筑施工档案，确定施工时所使用的外保温材料的材质和形式。</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2.无法确定外保温材料燃烧性能时，可取样送至专门机构检测。</w:t>
            </w:r>
          </w:p>
        </w:tc>
      </w:tr>
      <w:tr w:rsidR="001649C8" w:rsidTr="009132C7">
        <w:tc>
          <w:tcPr>
            <w:tcW w:w="34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4.电气线路穿越或者敷设在易燃可燃装修装饰材料中的，必须采取穿管保护等防火措施；开关、插座等电器配件周围必须采取不燃隔热材料进行防火隔离。</w:t>
            </w:r>
          </w:p>
        </w:tc>
        <w:tc>
          <w:tcPr>
            <w:tcW w:w="793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1.建筑内部的配电箱、插座等不应直接安装在易燃可燃的装修材料上。</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2.电气线路敷设在有可燃物的闷顶、吊顶内时，应采取穿金属导管或采用封闭式金属槽盒等防火保护措施。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3.电气线路穿越具有聚氨酯材料的保温层时，应采取穿金属导管等防火保护措施。</w:t>
            </w:r>
          </w:p>
        </w:tc>
        <w:tc>
          <w:tcPr>
            <w:tcW w:w="326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1.查阅装修档案，确定配电箱、控制面板、接线盒、开关、插座等部位的装修材料性能。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2.通过设备检修口查看吊顶内的电气线路是否按规定穿管保护。</w:t>
            </w:r>
          </w:p>
        </w:tc>
      </w:tr>
      <w:tr w:rsidR="001649C8" w:rsidTr="009132C7">
        <w:tc>
          <w:tcPr>
            <w:tcW w:w="34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5.大型活动现场布展使用大量易燃可燃装饰材料的，必须拆除或者更换。</w:t>
            </w:r>
          </w:p>
        </w:tc>
        <w:tc>
          <w:tcPr>
            <w:tcW w:w="793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1.展台材料、地面应采用不低于B1级的装修材料。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2.展台与卤钨灯等高温照明灯具贴邻部位的材料应采用A级装修材料。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3.在展厅设置电加热设备的餐饮操作区内，与电加热设备贴邻的墙面、操作台均应采用不燃装修材料。</w:t>
            </w:r>
          </w:p>
        </w:tc>
        <w:tc>
          <w:tcPr>
            <w:tcW w:w="326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1.查阅装修工程档案。</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2.可采用现场取样燃烧的方法初步测试装修材料的燃烧性能。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3.现场检查均无法判断是否为难燃材料时，可取样送至专门机构检测。</w:t>
            </w:r>
          </w:p>
        </w:tc>
      </w:tr>
    </w:tbl>
    <w:p w:rsidR="001649C8" w:rsidRDefault="001649C8" w:rsidP="001649C8">
      <w:pPr>
        <w:adjustRightInd w:val="0"/>
        <w:spacing w:line="560" w:lineRule="exact"/>
        <w:ind w:firstLineChars="200" w:firstLine="560"/>
        <w:jc w:val="left"/>
        <w:rPr>
          <w:rFonts w:ascii="黑体" w:eastAsia="黑体" w:hAnsi="黑体"/>
        </w:rPr>
      </w:pPr>
      <w:r>
        <w:rPr>
          <w:rFonts w:eastAsia="仿宋"/>
          <w:sz w:val="28"/>
          <w:szCs w:val="28"/>
        </w:rPr>
        <w:br w:type="page"/>
      </w:r>
      <w:r>
        <w:rPr>
          <w:rFonts w:ascii="黑体" w:eastAsia="黑体" w:hAnsi="黑体"/>
        </w:rPr>
        <w:lastRenderedPageBreak/>
        <w:t>（二）防火分隔不到位排查方法、标准及措施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9"/>
        <w:gridCol w:w="8407"/>
        <w:gridCol w:w="2764"/>
      </w:tblGrid>
      <w:tr w:rsidR="001649C8" w:rsidTr="009132C7">
        <w:trPr>
          <w:tblHeader/>
        </w:trPr>
        <w:tc>
          <w:tcPr>
            <w:tcW w:w="3429"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8407"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2764"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rPr>
          <w:trHeight w:val="3170"/>
        </w:trPr>
        <w:tc>
          <w:tcPr>
            <w:tcW w:w="342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1.建筑地下与地上部分防火分隔设置不到位或者共用疏散楼梯间且未分隔的，必须用防火隔墙或者防火门将地下和地上部分完全分隔。</w:t>
            </w:r>
          </w:p>
        </w:tc>
        <w:tc>
          <w:tcPr>
            <w:tcW w:w="8407"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建筑的地下或半地下部分与地上部分应在首层采用实体墙和乙级防火门将地下室或半地下部分与地上部分的连通部位完全分隔，并设置明显的标志。</w:t>
            </w:r>
          </w:p>
        </w:tc>
        <w:tc>
          <w:tcPr>
            <w:tcW w:w="276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现场检查楼梯间在地下层与地上层连接处是否进行有效防火分隔，防火隔墙是否分隔到位，门是否为乙级防火门且保持完好有效。</w:t>
            </w:r>
          </w:p>
        </w:tc>
      </w:tr>
      <w:tr w:rsidR="001649C8" w:rsidTr="009132C7">
        <w:trPr>
          <w:trHeight w:val="4424"/>
        </w:trPr>
        <w:tc>
          <w:tcPr>
            <w:tcW w:w="342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2.建筑住宅与非住宅部分防火分隔设置不到位的，必须用防火隔墙或者防火门完全分隔。</w:t>
            </w:r>
          </w:p>
        </w:tc>
        <w:tc>
          <w:tcPr>
            <w:tcW w:w="8407"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1.底层为商业性质的住宅建筑、商住建筑，商铺与住宅建筑消防安全疏散应分开独立设置。</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2.裙房为商业性质的住宅建筑、商住建筑，裙房与住宅主楼消防安全疏散应分开独立设置。</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3.汽车库、非机动车库与住宅建筑、商住建筑应采用防火墙和防火门分隔。</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4.对于“三合一”场所，应立即清退住宿人员。</w:t>
            </w:r>
          </w:p>
        </w:tc>
        <w:tc>
          <w:tcPr>
            <w:tcW w:w="276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现场查看分隔情况，防火隔墙是否存在门、窗、洞口，是否分隔完全。</w:t>
            </w:r>
          </w:p>
        </w:tc>
      </w:tr>
      <w:tr w:rsidR="001649C8" w:rsidTr="009132C7">
        <w:trPr>
          <w:trHeight w:val="3753"/>
        </w:trPr>
        <w:tc>
          <w:tcPr>
            <w:tcW w:w="342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3.防火隔墙、防火卷帘、防火门、防火窗等防火分隔设施损坏的，必须及时修复或者更换。</w:t>
            </w:r>
          </w:p>
        </w:tc>
        <w:tc>
          <w:tcPr>
            <w:tcW w:w="8407"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1.防火隔墙：防火隔墙上不得随意开设洞口，有管道穿越的区域应封堵到位，不应有孔洞、缝隙。</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2.疏散走道两侧隔墙应从楼地面基层隔断至梁、楼板或屋面板的底面基层。</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3.防火卷帘：应通过手动、自动的方式测试防火卷帘是否按原设计的逻辑关系动作。</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4.防火门：常闭式防火门不应处于开启状态；常开式防火门不应用插销将门扇固定在开启位置。防火门的闭门器、顺序器等组件应齐全完好。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5.防火窗：其外观应完好无损、安装牢固；手动启动活动式防火窗的窗扇启闭控制装置，窗扇应能灵活开启，并完全关闭；有密封要求的防火窗窗框密封槽内镶嵌的防火密封件应牢固、完好。</w:t>
            </w:r>
          </w:p>
        </w:tc>
        <w:tc>
          <w:tcPr>
            <w:tcW w:w="276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对建筑内防火隔墙、防火卷帘、防火门、防火窗进行逐个排查，对照标准查看损坏情况。可通过吊顶检修口查看防火隔墙分隔情况。</w:t>
            </w:r>
          </w:p>
        </w:tc>
      </w:tr>
      <w:tr w:rsidR="001649C8" w:rsidTr="009132C7">
        <w:trPr>
          <w:trHeight w:val="90"/>
        </w:trPr>
        <w:tc>
          <w:tcPr>
            <w:tcW w:w="342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4.楼梯间、前室常闭式防火门敞开的，必须立即关闭并保持常闭状态；防火门闭门器、顺序器损坏导致防火门不能自行关闭的，必须及时修复。</w:t>
            </w:r>
          </w:p>
        </w:tc>
        <w:tc>
          <w:tcPr>
            <w:tcW w:w="8407"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1.防火门应具有自行关闭功能，双扇防火门用具有顺序自行关闭的功能。防火门关闭后应具有防烟性能。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276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逐个检查楼梯间、前室的防火门，对照标准查看防火门情况。</w:t>
            </w:r>
          </w:p>
        </w:tc>
      </w:tr>
      <w:tr w:rsidR="001649C8" w:rsidTr="009132C7">
        <w:tc>
          <w:tcPr>
            <w:tcW w:w="342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5.管道穿越墙体处的孔洞、缝隙，竖向管道井与房间、吊顶相连通的孔洞，楼层楼板的缝隙防火分隔不严密的，必须用防火材料填充或者封堵。</w:t>
            </w:r>
          </w:p>
        </w:tc>
        <w:tc>
          <w:tcPr>
            <w:tcW w:w="8407"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1.建筑内的电缆井、管道井应在每层楼板处采用不低于楼板耐火极限的不燃材料或防火封堵材料封堵。</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2.建筑内的电缆井、管道井与房间、走道等相连通的孔隙应采用防火封堵材料封堵。</w:t>
            </w:r>
          </w:p>
        </w:tc>
        <w:tc>
          <w:tcPr>
            <w:tcW w:w="276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现场检查电缆井、管道井封堵是否到位，如存在间隙则封堵不严密。</w:t>
            </w: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rPr>
        <w:br w:type="page"/>
      </w:r>
      <w:r>
        <w:rPr>
          <w:rFonts w:ascii="黑体" w:eastAsia="黑体" w:hAnsi="黑体"/>
        </w:rPr>
        <w:lastRenderedPageBreak/>
        <w:t>（三）疏散通道不畅通整治要求、检查标准和方法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9"/>
        <w:gridCol w:w="5706"/>
        <w:gridCol w:w="4835"/>
      </w:tblGrid>
      <w:tr w:rsidR="001649C8" w:rsidTr="009132C7">
        <w:tc>
          <w:tcPr>
            <w:tcW w:w="4059"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5706"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4835"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c>
          <w:tcPr>
            <w:tcW w:w="405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1.疏散通道、安全出口被封闭、堵塞、占用的，必须立即打通、拆除、清理，恢复畅通。</w:t>
            </w:r>
          </w:p>
        </w:tc>
        <w:tc>
          <w:tcPr>
            <w:tcW w:w="570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1.建筑疏散走道、安全出口的数量、位置、净宽等应与原设计一致。</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2.建筑疏散走道、疏散楼梯间及其前室内严禁被封闭、堵塞和占用。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3.疏散楼梯间及其前室门，安全出口严禁上锁。</w:t>
            </w:r>
          </w:p>
        </w:tc>
        <w:tc>
          <w:tcPr>
            <w:tcW w:w="4835"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1.查看建筑各层平面图中疏散走道、安全出口的数量、位置及净宽。</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2.实地查看疏散走道、疏散楼梯间及其前室、安全出口的现状。</w:t>
            </w:r>
          </w:p>
        </w:tc>
      </w:tr>
      <w:tr w:rsidR="001649C8" w:rsidTr="009132C7">
        <w:tc>
          <w:tcPr>
            <w:tcW w:w="405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2.人员密集场所在门窗上设置广告牌等影响逃生和灭火救援障碍物的，必须拆除。</w:t>
            </w:r>
          </w:p>
        </w:tc>
        <w:tc>
          <w:tcPr>
            <w:tcW w:w="570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商场市场、公共娱乐场所、宾馆饭店、养老院、</w:t>
            </w:r>
            <w:hyperlink r:id="rId9" w:tgtFrame="_blank" w:history="1">
              <w:r>
                <w:rPr>
                  <w:rFonts w:ascii="仿宋_GB2312" w:eastAsia="仿宋_GB2312" w:hint="eastAsia"/>
                  <w:sz w:val="24"/>
                </w:rPr>
                <w:t>劳动密集型企业</w:t>
              </w:r>
            </w:hyperlink>
            <w:r>
              <w:rPr>
                <w:rFonts w:ascii="仿宋_GB2312" w:eastAsia="仿宋_GB2312" w:hint="eastAsia"/>
                <w:sz w:val="24"/>
              </w:rPr>
              <w:t>的生产加工车间和员工集体宿舍等人员密集场所严禁在门窗上设置广告牌、铁栅栏等影响逃生和灭火救援障碍物。</w:t>
            </w:r>
          </w:p>
        </w:tc>
        <w:tc>
          <w:tcPr>
            <w:tcW w:w="4835"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实地查看场所门窗现状。</w:t>
            </w:r>
          </w:p>
        </w:tc>
      </w:tr>
      <w:tr w:rsidR="001649C8" w:rsidTr="009132C7">
        <w:tc>
          <w:tcPr>
            <w:tcW w:w="405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 建筑之间严禁违规搭建临时建筑，占用防火间距、疏散通道的，必须拆除，恢复原状。</w:t>
            </w:r>
          </w:p>
        </w:tc>
        <w:tc>
          <w:tcPr>
            <w:tcW w:w="570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1.建筑防火间距、消防车道、消防车登高操作场地等应与原设计保持一致。</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2.建筑之间严禁违规搭建遮雨棚、临时建筑物或堆物占用建筑防火间距。</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3.消防车道、消防车登高操作场地上严禁违规设置隔离桩、栅栏墙、绿化、临时建筑等。</w:t>
            </w:r>
          </w:p>
        </w:tc>
        <w:tc>
          <w:tcPr>
            <w:tcW w:w="4835"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1.查看总平面图中建筑防火间距、消防车道、消防车登高操作场地的设置。</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2.实地查看建筑防火间距、消防车道、消防车登高操作场地现状。</w:t>
            </w:r>
          </w:p>
        </w:tc>
      </w:tr>
      <w:tr w:rsidR="001649C8" w:rsidTr="009132C7">
        <w:tc>
          <w:tcPr>
            <w:tcW w:w="4059"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 宾馆饭店、员工宿舍等有人员住宿的场所，安全出口必须24小时保持畅通。公众聚集场所在营业期间，安全出口必须保持畅通。</w:t>
            </w:r>
          </w:p>
        </w:tc>
        <w:tc>
          <w:tcPr>
            <w:tcW w:w="570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1.宾馆饭店、员工宿舍等有人员住宿的场所疏散楼梯间及其前室门，安全出口必须24小时保持畅通。</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2.商场市场、公共娱乐场所等场所营业期间，疏散楼梯间及其前室门，安全出口必须保持畅通。</w:t>
            </w:r>
          </w:p>
        </w:tc>
        <w:tc>
          <w:tcPr>
            <w:tcW w:w="4835"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1.实地查看场所各层疏散楼梯间及其前室门，首层疏散门、疏散外门现状。</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2.当混合使用疏散体系时，要确保其他场所停业关闭期间疏散畅通。</w:t>
            </w: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szCs w:val="21"/>
        </w:rPr>
        <w:br w:type="page"/>
      </w:r>
      <w:r>
        <w:rPr>
          <w:rFonts w:ascii="黑体" w:eastAsia="黑体" w:hAnsi="黑体"/>
        </w:rPr>
        <w:lastRenderedPageBreak/>
        <w:t>（四）违规存放易燃易爆危险品整治要求、检查标准和方法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6"/>
        <w:gridCol w:w="7428"/>
        <w:gridCol w:w="2826"/>
      </w:tblGrid>
      <w:tr w:rsidR="001649C8" w:rsidTr="009132C7">
        <w:tc>
          <w:tcPr>
            <w:tcW w:w="4346"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7428"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2826"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rPr>
          <w:trHeight w:val="1904"/>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 人员密集场所、居住场所违规使用、储存易燃易爆危险品的，必须及时搬离。其他场所储存易燃易爆危险品的，必须在明显部位设置禁烟禁火等警示标志，并安排专业人员管理。</w:t>
            </w:r>
          </w:p>
        </w:tc>
        <w:tc>
          <w:tcPr>
            <w:tcW w:w="742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1.商场市场、公共娱乐场所、宾馆饭店、养老院、</w:t>
            </w:r>
            <w:hyperlink r:id="rId10" w:tgtFrame="_blank" w:history="1">
              <w:r>
                <w:rPr>
                  <w:rFonts w:ascii="仿宋_GB2312" w:eastAsia="仿宋_GB2312" w:hint="eastAsia"/>
                  <w:sz w:val="24"/>
                </w:rPr>
                <w:t>劳动密集型企业</w:t>
              </w:r>
            </w:hyperlink>
            <w:r>
              <w:rPr>
                <w:rFonts w:ascii="仿宋_GB2312" w:eastAsia="仿宋_GB2312" w:hint="eastAsia"/>
                <w:sz w:val="24"/>
              </w:rPr>
              <w:t>的生产加工车间和员工集体宿舍等人员密集场所、居住场所、农村自建房内严禁违规使用、储存易燃易爆危险品。</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2.厂房、仓库、施工工地等场所储存易燃易爆危险品的，必须在明显部位设置禁烟禁火等警示标志，并安排专业人员管理。</w:t>
            </w:r>
          </w:p>
        </w:tc>
        <w:tc>
          <w:tcPr>
            <w:tcW w:w="282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实地查看场所使用、储存易燃易爆危险品现状。</w:t>
            </w:r>
          </w:p>
        </w:tc>
      </w:tr>
      <w:tr w:rsidR="001649C8" w:rsidTr="009132C7">
        <w:trPr>
          <w:trHeight w:val="2100"/>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 商场市场、施工工地等场所违规堆放易燃可燃物品，可能引发火灾造成人员伤亡的，必须及时清理。</w:t>
            </w:r>
          </w:p>
        </w:tc>
        <w:tc>
          <w:tcPr>
            <w:tcW w:w="742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1.商场市场、施工工地等场所的附属仓库应与设计时一致，并应确保该附属库房内的建筑消防设施完整好用。不得擅自将非设计时的附属库房作为库房使用，违规大量堆放物品。</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2.施工工地易燃易爆危险品库建筑构件的燃烧性能等级应为A级，层数应为1层，易燃易爆危险品库房单个房间的建筑面积不应超过20</w:t>
            </w:r>
            <w:r>
              <w:rPr>
                <w:rFonts w:ascii="仿宋_GB2312" w:eastAsia="仿宋" w:hint="eastAsia"/>
                <w:sz w:val="24"/>
              </w:rPr>
              <w:t>㎡</w:t>
            </w:r>
            <w:r>
              <w:rPr>
                <w:rFonts w:ascii="仿宋_GB2312" w:eastAsia="仿宋_GB2312" w:hint="eastAsia"/>
                <w:sz w:val="24"/>
              </w:rPr>
              <w:t>。</w:t>
            </w:r>
          </w:p>
        </w:tc>
        <w:tc>
          <w:tcPr>
            <w:tcW w:w="282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1.实地查看场所使用、储存易燃易爆危险品现状。</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2.检查易燃易爆危险品库建筑构件的燃烧性能。</w:t>
            </w:r>
          </w:p>
        </w:tc>
      </w:tr>
      <w:tr w:rsidR="001649C8" w:rsidTr="009132C7">
        <w:trPr>
          <w:trHeight w:val="1691"/>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 劳动密集型企业生产车间内超量存放易燃易爆原材料或者半成品的，必须及时搬离、清理。</w:t>
            </w:r>
          </w:p>
        </w:tc>
        <w:tc>
          <w:tcPr>
            <w:tcW w:w="7428"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厂房内设置易燃易爆危险物品中间仓库时， 易燃易爆危险物品中间仓库应靠外墙布置，易燃易爆原材料或者半成品的储量不宜超过1昼夜的需要量。</w:t>
            </w:r>
          </w:p>
        </w:tc>
        <w:tc>
          <w:tcPr>
            <w:tcW w:w="282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核对生产所需易燃易爆原料、半成品1昼夜需求量，实地查看中间仓库内易燃易爆原材料或者半成品的储量。</w:t>
            </w: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rPr>
        <w:br w:type="page"/>
      </w:r>
      <w:r>
        <w:rPr>
          <w:rFonts w:ascii="黑体" w:eastAsia="黑体" w:hAnsi="黑体"/>
        </w:rPr>
        <w:lastRenderedPageBreak/>
        <w:t>（五）消防设施损坏停用整治要求、检查标准和方法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4"/>
        <w:gridCol w:w="2203"/>
        <w:gridCol w:w="4333"/>
        <w:gridCol w:w="4910"/>
      </w:tblGrid>
      <w:tr w:rsidR="001649C8" w:rsidTr="009132C7">
        <w:tc>
          <w:tcPr>
            <w:tcW w:w="3154"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6536" w:type="dxa"/>
            <w:gridSpan w:val="2"/>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4910"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rPr>
          <w:trHeight w:val="911"/>
        </w:trPr>
        <w:tc>
          <w:tcPr>
            <w:tcW w:w="3154"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1.火灾自动报警系统停用或者不能正常运行的，必须及时维修，恢复系统正常报警功能。</w:t>
            </w: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火灾探测器</w:t>
            </w:r>
          </w:p>
        </w:tc>
        <w:tc>
          <w:tcPr>
            <w:tcW w:w="433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火灾探测器探测到烟气后，向火灾报警控制器发出火警信号。</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将火灾报警控制器置于“手动”状态，采用发烟装置（可采用烟枪、蚊香或香烟来模拟烟雾）向感烟探测器施放烟气，查看探测器报警确认灯和火灾报警控制器的火警信号显示。</w:t>
            </w:r>
          </w:p>
        </w:tc>
      </w:tr>
      <w:tr w:rsidR="001649C8" w:rsidTr="009132C7">
        <w:trPr>
          <w:trHeight w:val="986"/>
        </w:trPr>
        <w:tc>
          <w:tcPr>
            <w:tcW w:w="3154" w:type="dxa"/>
            <w:vMerge/>
            <w:vAlign w:val="center"/>
          </w:tcPr>
          <w:p w:rsidR="001649C8" w:rsidRDefault="001649C8" w:rsidP="009132C7">
            <w:pPr>
              <w:spacing w:line="360" w:lineRule="exact"/>
              <w:rPr>
                <w:rFonts w:ascii="仿宋_GB2312" w:eastAsia="仿宋_GB2312" w:hint="eastAsia"/>
                <w:sz w:val="24"/>
              </w:rPr>
            </w:pP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手动火灾报警按钮</w:t>
            </w:r>
          </w:p>
        </w:tc>
        <w:tc>
          <w:tcPr>
            <w:tcW w:w="433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按下手动火灾报警按钮后，向火灾报警控制器发出火警信号。</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将火灾报警控制器置于“手动”状态，按下手动火灾报警按钮，查看手动火灾报警按钮报警确认灯和火灾报警控制器的火警信号显示。</w:t>
            </w:r>
          </w:p>
        </w:tc>
      </w:tr>
      <w:tr w:rsidR="001649C8" w:rsidTr="009132C7">
        <w:trPr>
          <w:trHeight w:val="1598"/>
        </w:trPr>
        <w:tc>
          <w:tcPr>
            <w:tcW w:w="3154" w:type="dxa"/>
            <w:vMerge/>
            <w:vAlign w:val="center"/>
          </w:tcPr>
          <w:p w:rsidR="001649C8" w:rsidRDefault="001649C8" w:rsidP="009132C7">
            <w:pPr>
              <w:spacing w:line="360" w:lineRule="exact"/>
              <w:rPr>
                <w:rFonts w:ascii="仿宋_GB2312" w:eastAsia="仿宋_GB2312" w:hint="eastAsia"/>
                <w:sz w:val="24"/>
              </w:rPr>
            </w:pP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火灾报警控制器</w:t>
            </w:r>
          </w:p>
        </w:tc>
        <w:tc>
          <w:tcPr>
            <w:tcW w:w="433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火灾报警控制器各元件应能正常显示，无故障、屏蔽显示，主备电源应能自动切换。</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1649C8" w:rsidTr="009132C7">
        <w:trPr>
          <w:trHeight w:val="1098"/>
        </w:trPr>
        <w:tc>
          <w:tcPr>
            <w:tcW w:w="31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2.消防水泵控制柜处于手动控制状态的，必须立即整改，将控制柜设置为自动控制状态，并张贴明显标志。</w:t>
            </w:r>
          </w:p>
        </w:tc>
        <w:tc>
          <w:tcPr>
            <w:tcW w:w="6536" w:type="dxa"/>
            <w:gridSpan w:val="2"/>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消防水泵控制柜上的水泵控制按钮应设置在“自动”档。</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日常巡查，检查消防水泵控制柜上的水泵控制按钮设置状态，如不在“自动”档，应立即旋至“自动”档。</w:t>
            </w:r>
          </w:p>
        </w:tc>
      </w:tr>
      <w:tr w:rsidR="001649C8" w:rsidTr="009132C7">
        <w:trPr>
          <w:trHeight w:val="1315"/>
        </w:trPr>
        <w:tc>
          <w:tcPr>
            <w:tcW w:w="3154"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3.自动喷水灭火系统、防火卷帘、机械防排烟等建筑消防设施不能正常联动的，必须及时维修，恢复系统正常</w:t>
            </w:r>
            <w:r>
              <w:rPr>
                <w:rFonts w:ascii="仿宋_GB2312" w:eastAsia="仿宋_GB2312" w:hint="eastAsia"/>
                <w:sz w:val="24"/>
              </w:rPr>
              <w:lastRenderedPageBreak/>
              <w:t>联动功能。</w:t>
            </w: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lastRenderedPageBreak/>
              <w:t>自动喷水灭火系统</w:t>
            </w:r>
          </w:p>
        </w:tc>
        <w:tc>
          <w:tcPr>
            <w:tcW w:w="433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消防水泵接到火警确认信号应立即启泵并正常工作。</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1.打开湿式报警阀试水阀门，消防水泵应能自动启动。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2.消防控制室内的消防联动控制器的手动控制盘应能直接启、停消防泵。</w:t>
            </w:r>
          </w:p>
        </w:tc>
      </w:tr>
      <w:tr w:rsidR="001649C8" w:rsidTr="009132C7">
        <w:trPr>
          <w:trHeight w:val="1679"/>
        </w:trPr>
        <w:tc>
          <w:tcPr>
            <w:tcW w:w="3154" w:type="dxa"/>
            <w:vMerge/>
            <w:vAlign w:val="center"/>
          </w:tcPr>
          <w:p w:rsidR="001649C8" w:rsidRDefault="001649C8" w:rsidP="009132C7">
            <w:pPr>
              <w:spacing w:line="360" w:lineRule="exact"/>
              <w:rPr>
                <w:rFonts w:ascii="仿宋_GB2312" w:eastAsia="仿宋_GB2312" w:hint="eastAsia"/>
                <w:sz w:val="24"/>
              </w:rPr>
            </w:pP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防火卷帘</w:t>
            </w:r>
          </w:p>
        </w:tc>
        <w:tc>
          <w:tcPr>
            <w:tcW w:w="433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防火卷帘应完好，接到下降信号后，应能正常启动降落；电动故障时，应能手动下降。</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检查导轨内是否有妨碍卷帘下降的障碍物；手动机构是否有效；无机纤维复合防火卷帘特别注意其折叠部位是否存在开线等不完整情形。</w:t>
            </w:r>
          </w:p>
        </w:tc>
      </w:tr>
      <w:tr w:rsidR="001649C8" w:rsidTr="009132C7">
        <w:trPr>
          <w:trHeight w:val="1450"/>
        </w:trPr>
        <w:tc>
          <w:tcPr>
            <w:tcW w:w="3154" w:type="dxa"/>
            <w:vMerge/>
            <w:vAlign w:val="center"/>
          </w:tcPr>
          <w:p w:rsidR="001649C8" w:rsidRDefault="001649C8" w:rsidP="009132C7">
            <w:pPr>
              <w:spacing w:line="360" w:lineRule="exact"/>
              <w:rPr>
                <w:rFonts w:ascii="仿宋_GB2312" w:eastAsia="仿宋_GB2312" w:hint="eastAsia"/>
                <w:sz w:val="24"/>
              </w:rPr>
            </w:pP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机械防烟系统</w:t>
            </w:r>
          </w:p>
        </w:tc>
        <w:tc>
          <w:tcPr>
            <w:tcW w:w="4333"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接到火灾确认信号能正常启动。</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同一防火分区内的火灾探测器或手动火灾报警按钮等累计两个报警信号触发送风口和送风机启动。</w:t>
            </w:r>
          </w:p>
        </w:tc>
      </w:tr>
      <w:tr w:rsidR="001649C8" w:rsidTr="009132C7">
        <w:trPr>
          <w:trHeight w:val="1915"/>
        </w:trPr>
        <w:tc>
          <w:tcPr>
            <w:tcW w:w="3154" w:type="dxa"/>
            <w:vMerge/>
            <w:vAlign w:val="center"/>
          </w:tcPr>
          <w:p w:rsidR="001649C8" w:rsidRDefault="001649C8" w:rsidP="009132C7">
            <w:pPr>
              <w:spacing w:line="360" w:lineRule="exact"/>
              <w:rPr>
                <w:rFonts w:ascii="仿宋_GB2312" w:eastAsia="仿宋_GB2312" w:hint="eastAsia"/>
                <w:sz w:val="24"/>
              </w:rPr>
            </w:pPr>
          </w:p>
        </w:tc>
        <w:tc>
          <w:tcPr>
            <w:tcW w:w="2203"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机械排烟系统</w:t>
            </w:r>
          </w:p>
        </w:tc>
        <w:tc>
          <w:tcPr>
            <w:tcW w:w="4333" w:type="dxa"/>
            <w:vMerge/>
            <w:vAlign w:val="center"/>
          </w:tcPr>
          <w:p w:rsidR="001649C8" w:rsidRDefault="001649C8" w:rsidP="009132C7">
            <w:pPr>
              <w:spacing w:line="360" w:lineRule="exact"/>
              <w:rPr>
                <w:rFonts w:ascii="仿宋_GB2312" w:eastAsia="仿宋_GB2312" w:hint="eastAsia"/>
                <w:sz w:val="24"/>
              </w:rPr>
            </w:pP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同一防烟分区内的两只独立的火灾探测器的报警信号，触发排烟口、排烟窗和排烟阀开启，同时停止该防烟分区的空气调节系统。</w:t>
            </w:r>
          </w:p>
        </w:tc>
      </w:tr>
      <w:tr w:rsidR="001649C8" w:rsidTr="009132C7">
        <w:trPr>
          <w:trHeight w:val="3450"/>
        </w:trPr>
        <w:tc>
          <w:tcPr>
            <w:tcW w:w="31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4.消火栓、自动喷水灭火系统不能正常供水的，必须及时维修，恢复系统正常供水功能。</w:t>
            </w:r>
          </w:p>
        </w:tc>
        <w:tc>
          <w:tcPr>
            <w:tcW w:w="6536" w:type="dxa"/>
            <w:gridSpan w:val="2"/>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消火栓系统、自动喷水灭火系统的主要阀门应悬挂“常开”“常关”等标识标牌，并按悬挂要求将阀门置于“常开”“常关”状态。</w:t>
            </w:r>
          </w:p>
        </w:tc>
        <w:tc>
          <w:tcPr>
            <w:tcW w:w="4910"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1.日常巡查，检查消火栓系统、自动喷水灭火系统上各阀门的开闭状态，确保按照设计要求，阀门应处于其设计状态。</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2.打开自动喷水灭火系统末端试水装置，系统应能自动启动。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3.连接消火栓出水口、水带和水枪，打开消火栓出水口阀门，应能正常动作且出水压力符合要求。</w:t>
            </w: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rPr>
        <w:br w:type="page"/>
      </w:r>
      <w:r>
        <w:rPr>
          <w:rFonts w:ascii="黑体" w:eastAsia="黑体" w:hAnsi="黑体"/>
        </w:rPr>
        <w:lastRenderedPageBreak/>
        <w:t>（六）电动自行车违规停放充电整治要求、检查标准和方法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6"/>
        <w:gridCol w:w="6174"/>
        <w:gridCol w:w="4080"/>
      </w:tblGrid>
      <w:tr w:rsidR="001649C8" w:rsidTr="009132C7">
        <w:tc>
          <w:tcPr>
            <w:tcW w:w="4346"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6174"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w:t>
            </w:r>
          </w:p>
        </w:tc>
        <w:tc>
          <w:tcPr>
            <w:tcW w:w="4080"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检查方法</w:t>
            </w:r>
          </w:p>
        </w:tc>
      </w:tr>
      <w:tr w:rsidR="001649C8" w:rsidTr="009132C7">
        <w:trPr>
          <w:trHeight w:val="1445"/>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1.电动自行车停放在建筑门厅、楼梯间、共用走道等室内公共区域的，必须及时搬离、清理，严禁进楼入户。</w:t>
            </w:r>
          </w:p>
        </w:tc>
        <w:tc>
          <w:tcPr>
            <w:tcW w:w="6174"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4080"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1.加强日常巡查，物业服务企业、村民委员会、居民委员会应落实网格化巡查工作，对发现将电动车停放公共区域和拆卸电池带入户内充电的行为进行劝阻，对不听劝阻的及时报告有关主管部门。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2.物业服务企业、村民委员会、居民委员会应开展防范常识宣传和典型火灾案例警示教育，与居民、员工签订电动自行车不入户充电协议。</w:t>
            </w:r>
          </w:p>
        </w:tc>
      </w:tr>
      <w:tr w:rsidR="001649C8" w:rsidTr="009132C7">
        <w:trPr>
          <w:trHeight w:val="1460"/>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2.居民住宅楼、员工宿舍等有人员居住的场所内停放电动自行车的，必须搬离，严禁“人车同屋”。</w:t>
            </w:r>
          </w:p>
        </w:tc>
        <w:tc>
          <w:tcPr>
            <w:tcW w:w="6174" w:type="dxa"/>
            <w:vMerge/>
            <w:vAlign w:val="center"/>
          </w:tcPr>
          <w:p w:rsidR="001649C8" w:rsidRDefault="001649C8" w:rsidP="009132C7">
            <w:pPr>
              <w:spacing w:line="360" w:lineRule="exact"/>
              <w:rPr>
                <w:rFonts w:ascii="仿宋_GB2312" w:eastAsia="仿宋_GB2312" w:hint="eastAsia"/>
                <w:sz w:val="24"/>
              </w:rPr>
            </w:pPr>
          </w:p>
        </w:tc>
        <w:tc>
          <w:tcPr>
            <w:tcW w:w="4080" w:type="dxa"/>
            <w:vMerge/>
            <w:vAlign w:val="center"/>
          </w:tcPr>
          <w:p w:rsidR="001649C8" w:rsidRDefault="001649C8" w:rsidP="009132C7">
            <w:pPr>
              <w:spacing w:line="360" w:lineRule="exact"/>
              <w:rPr>
                <w:rFonts w:ascii="仿宋_GB2312" w:eastAsia="仿宋_GB2312" w:hint="eastAsia"/>
                <w:sz w:val="24"/>
              </w:rPr>
            </w:pPr>
          </w:p>
        </w:tc>
      </w:tr>
      <w:tr w:rsidR="001649C8" w:rsidTr="009132C7">
        <w:trPr>
          <w:trHeight w:val="1920"/>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3.电动自行车采取“飞线”、入户等方式违规充电的，必须及时纠正，加强教育警示。</w:t>
            </w:r>
          </w:p>
        </w:tc>
        <w:tc>
          <w:tcPr>
            <w:tcW w:w="6174" w:type="dxa"/>
            <w:vMerge/>
            <w:vAlign w:val="center"/>
          </w:tcPr>
          <w:p w:rsidR="001649C8" w:rsidRDefault="001649C8" w:rsidP="009132C7">
            <w:pPr>
              <w:spacing w:line="360" w:lineRule="exact"/>
              <w:rPr>
                <w:rFonts w:ascii="仿宋_GB2312" w:eastAsia="仿宋_GB2312" w:hint="eastAsia"/>
                <w:sz w:val="24"/>
              </w:rPr>
            </w:pPr>
          </w:p>
        </w:tc>
        <w:tc>
          <w:tcPr>
            <w:tcW w:w="4080" w:type="dxa"/>
            <w:vMerge/>
            <w:vAlign w:val="center"/>
          </w:tcPr>
          <w:p w:rsidR="001649C8" w:rsidRDefault="001649C8" w:rsidP="009132C7">
            <w:pPr>
              <w:spacing w:line="360" w:lineRule="exact"/>
              <w:rPr>
                <w:rFonts w:ascii="仿宋_GB2312" w:eastAsia="仿宋_GB2312" w:hint="eastAsia"/>
                <w:sz w:val="24"/>
              </w:rPr>
            </w:pPr>
          </w:p>
        </w:tc>
      </w:tr>
      <w:tr w:rsidR="001649C8" w:rsidTr="009132C7">
        <w:trPr>
          <w:trHeight w:val="1399"/>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4.电动自行车集中停放的部位与其他部位直接连通的，必须设置防火分隔设施。</w:t>
            </w:r>
          </w:p>
        </w:tc>
        <w:tc>
          <w:tcPr>
            <w:tcW w:w="6174"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电动自行车集中停放场所与建筑其他功能部位应设置实体墙分隔，分隔墙上确需开门时，应为防火门。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集中停放充电区域应明确管理单位和管理人员，电动自行车停放充电场所不应存放易燃、可燃物品。</w:t>
            </w:r>
          </w:p>
        </w:tc>
        <w:tc>
          <w:tcPr>
            <w:tcW w:w="4080" w:type="dxa"/>
            <w:vMerge w:val="restart"/>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1.检查墙体是否为不燃材料，是否完整牢固。</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2.检查防火门上粘贴的标牌，是否为防火门。</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3.现场检查电动自行车停放充电场所，除用作电动自行车停放和充电外，不应用作其他用途。如用作储藏间等。</w:t>
            </w:r>
          </w:p>
        </w:tc>
      </w:tr>
      <w:tr w:rsidR="001649C8" w:rsidTr="009132C7">
        <w:trPr>
          <w:trHeight w:val="1320"/>
        </w:trPr>
        <w:tc>
          <w:tcPr>
            <w:tcW w:w="4346" w:type="dxa"/>
            <w:vAlign w:val="center"/>
          </w:tcPr>
          <w:p w:rsidR="001649C8" w:rsidRDefault="001649C8" w:rsidP="009132C7">
            <w:pPr>
              <w:snapToGrid w:val="0"/>
              <w:rPr>
                <w:rFonts w:ascii="仿宋_GB2312" w:eastAsia="仿宋_GB2312" w:hint="eastAsia"/>
                <w:sz w:val="24"/>
              </w:rPr>
            </w:pPr>
            <w:r>
              <w:rPr>
                <w:rFonts w:ascii="仿宋_GB2312" w:eastAsia="仿宋_GB2312" w:hint="eastAsia"/>
                <w:sz w:val="24"/>
              </w:rPr>
              <w:t>5.电动自行车停放周围有易燃可燃物的，必须及时清理，确保安全距离。</w:t>
            </w:r>
          </w:p>
        </w:tc>
        <w:tc>
          <w:tcPr>
            <w:tcW w:w="6174" w:type="dxa"/>
            <w:vMerge/>
            <w:vAlign w:val="center"/>
          </w:tcPr>
          <w:p w:rsidR="001649C8" w:rsidRDefault="001649C8" w:rsidP="009132C7">
            <w:pPr>
              <w:snapToGrid w:val="0"/>
              <w:ind w:firstLineChars="200" w:firstLine="480"/>
              <w:rPr>
                <w:rFonts w:ascii="仿宋_GB2312" w:eastAsia="仿宋_GB2312" w:hint="eastAsia"/>
                <w:sz w:val="24"/>
              </w:rPr>
            </w:pPr>
          </w:p>
        </w:tc>
        <w:tc>
          <w:tcPr>
            <w:tcW w:w="4080" w:type="dxa"/>
            <w:vMerge/>
            <w:vAlign w:val="center"/>
          </w:tcPr>
          <w:p w:rsidR="001649C8" w:rsidRDefault="001649C8" w:rsidP="009132C7">
            <w:pPr>
              <w:snapToGrid w:val="0"/>
              <w:rPr>
                <w:rFonts w:ascii="仿宋_GB2312" w:eastAsia="仿宋_GB2312" w:hint="eastAsia"/>
                <w:sz w:val="24"/>
              </w:rPr>
            </w:pP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rPr>
        <w:br w:type="page"/>
      </w:r>
      <w:r>
        <w:rPr>
          <w:rFonts w:ascii="黑体" w:eastAsia="黑体" w:hAnsi="黑体"/>
        </w:rPr>
        <w:lastRenderedPageBreak/>
        <w:t>（七）电气火灾隐患整治要求、检查标准和方法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6"/>
        <w:gridCol w:w="10254"/>
      </w:tblGrid>
      <w:tr w:rsidR="001649C8" w:rsidTr="009132C7">
        <w:tc>
          <w:tcPr>
            <w:tcW w:w="4346"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10254" w:type="dxa"/>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检查标准及方法</w:t>
            </w:r>
          </w:p>
        </w:tc>
      </w:tr>
      <w:tr w:rsidR="001649C8" w:rsidTr="009132C7">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电气线路、电气设备未选用合格产品，应更换有许可证编号或CCC标志的产品</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电气线路、电气设备</w:t>
            </w:r>
            <w:r>
              <w:rPr>
                <w:rFonts w:ascii="仿宋_GB2312" w:eastAsia="仿宋_GB2312" w:hint="eastAsia"/>
                <w:sz w:val="24"/>
                <w:lang w:val="zh-CN"/>
              </w:rPr>
              <w:t>应有许可证编号或CCC标志，重点检查低压配电柜、配电箱、控制箱（柜）、线缆、母线、开关、插座、照明灯具等产品的CCC标志和产品出厂合格证。</w:t>
            </w:r>
          </w:p>
        </w:tc>
      </w:tr>
      <w:tr w:rsidR="001649C8" w:rsidTr="009132C7">
        <w:trPr>
          <w:trHeight w:val="1053"/>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电气线路敷设方式不符合要求，应采取防火保护措施。</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电气线路的敷设方式应规范、保护措施完好，导线绝缘层无破损、腐蚀、老化现象。2.敷设在可燃物上方或有可燃物的闷顶、吊顶内的电气线路，应采取穿金属管、密封槽盒等防火保护措施。3.电气线路不能与可燃液体、气体管道和热力管道敷设在同一管沟内。4.塑料护套线应明敷，不应直接敷设在顶棚内、保温层内或可燃装饰面内，配线回路的绝缘电阻测试应符合要求。5.敷设在电气竖井内穿楼板处和穿越不同防火分区的梯架、托盘和槽盒（含槽盒内）应有防火封堵措施。6.安装在燃烧性能等级为B1级以下装修材料内的开关、插座等，必须采用防火封堵密封件或燃烧性能等级为A级的材料（例如：石棉垫）隔绝。</w:t>
            </w:r>
          </w:p>
        </w:tc>
      </w:tr>
      <w:tr w:rsidR="001649C8" w:rsidTr="009132C7">
        <w:trPr>
          <w:trHeight w:val="613"/>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电气线路、电气设备未完好有效，应及时更换老化的线路，安装短路、过负荷、漏电等保护装置。</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导线端部无变色、老化现象，金属裸露部分保护措施完好有效。2.电表箱、配电箱（柜）等电气设备应有短路、过负荷、漏电等保护装置。3.现场使用的断路器保护开关额定容量是否与配电线路载流量相匹配。固定安装的电加热设备等大功率用电器具实际功率是否与设计相符。4。铜铝过渡应使用专用铜铝过渡接头或搪锡，多股铜芯线头应拧紧、搪锡。5.通过对重要设备、接线端子、引流线等红外测温检测否超负荷使用，防止设备温度过高引起火灾。</w:t>
            </w:r>
          </w:p>
        </w:tc>
      </w:tr>
      <w:tr w:rsidR="001649C8" w:rsidTr="009132C7">
        <w:trPr>
          <w:trHeight w:val="647"/>
        </w:trPr>
        <w:tc>
          <w:tcPr>
            <w:tcW w:w="4346"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电气设备未与可燃物保持安全距离，应采取隔热、散热等防火措施，大功率电器应与可燃物品保持0.5m安全距离，不应被可燃物覆盖。</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开关、插座和照明灯具靠近可燃物时应采取隔热、散热等防火措施。2。电热器具（设备）及大功率电器应与可燃物品保持安全距离，不应被可燃物覆盖。电热器具（设备）及大功率电器应与可燃物品保持0.5m安全距离，场所内灯具应安装不燃材料的保护灯罩，安装的通风、散热风机上附着的可燃残留物应及时清理。3.物业小区、大型商业综合体及其他重要用户配电站（室）应独立防火分区、规范设置。</w:t>
            </w:r>
          </w:p>
        </w:tc>
      </w:tr>
      <w:tr w:rsidR="001649C8" w:rsidTr="009132C7">
        <w:trPr>
          <w:trHeight w:val="647"/>
        </w:trPr>
        <w:tc>
          <w:tcPr>
            <w:tcW w:w="4346" w:type="dxa"/>
            <w:vAlign w:val="center"/>
          </w:tcPr>
          <w:p w:rsidR="001649C8" w:rsidRDefault="001649C8" w:rsidP="009132C7">
            <w:pPr>
              <w:rPr>
                <w:rFonts w:ascii="仿宋_GB2312" w:eastAsia="仿宋_GB2312" w:hint="eastAsia"/>
                <w:sz w:val="24"/>
              </w:rPr>
            </w:pPr>
            <w:r>
              <w:rPr>
                <w:rFonts w:ascii="仿宋_GB2312" w:eastAsia="仿宋_GB2312" w:hint="eastAsia"/>
                <w:sz w:val="24"/>
              </w:rPr>
              <w:t>私拉乱接电气线路，随意增加线路负荷，严禁超负荷用电，不应违规使用大功率电气设备，不应擅自拉接临时电线。</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1.场所内严禁超负荷用电，不准擅自拉接临时电线。2.使用移动插座取电时，用电负荷应与既有电气线路安全负荷相匹配，不应违规使用大功率电气设备。</w:t>
            </w:r>
          </w:p>
        </w:tc>
      </w:tr>
      <w:tr w:rsidR="001649C8" w:rsidTr="009132C7">
        <w:trPr>
          <w:trHeight w:val="7245"/>
        </w:trPr>
        <w:tc>
          <w:tcPr>
            <w:tcW w:w="4346" w:type="dxa"/>
            <w:vAlign w:val="center"/>
          </w:tcPr>
          <w:p w:rsidR="001649C8" w:rsidRDefault="001649C8" w:rsidP="009132C7">
            <w:pPr>
              <w:snapToGrid w:val="0"/>
              <w:spacing w:line="360" w:lineRule="exact"/>
              <w:rPr>
                <w:rFonts w:ascii="仿宋_GB2312" w:eastAsia="仿宋_GB2312" w:hint="eastAsia"/>
                <w:sz w:val="24"/>
              </w:rPr>
            </w:pPr>
            <w:r>
              <w:rPr>
                <w:rFonts w:ascii="仿宋_GB2312" w:eastAsia="仿宋_GB2312" w:hint="eastAsia"/>
                <w:sz w:val="24"/>
              </w:rPr>
              <w:lastRenderedPageBreak/>
              <w:t>物业小区、大型商业综合体及其他重要用户配电站（室）检查重点</w:t>
            </w:r>
          </w:p>
        </w:tc>
        <w:tc>
          <w:tcPr>
            <w:tcW w:w="10254" w:type="dxa"/>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检查配电站（室）的专用防火门是否向外开启，是否设有禁止吸烟的警告标志，周边区域是否存放易燃、易爆物品。2.是否按照有关消防法规的规定，配置适当数量的干式灭火器、泡沫灭火器等灭火装置，灭火器材和消防安全标志是否完好有效。3.疏散通道和安全出口有无堵塞、占用和锁闭情况，应保持畅通。配网运行人员是否定期进行消防演习。4.禁止在具有火灾、爆炸危险的配电场所使用明火。因工作需要确需动火作业的，必须严格执行动火工作票制度，并落实相应的消防安全措施。5.检查站内电缆沟、桥架是否有防火封堵。站内的配电电缆中间接头是否安装防爆盒。6.检查配电盘（柜）设的短路、过负荷、漏电等保护装置是否保持完好有效，是否定期测试保护功能。7.检查配电箱内各接线端子导线压接是否规范、牢固，导线端部应无变色、老化现象，金属裸露部分保护措施是否完好有效。8.配电盘（柜）是否固定在不燃材料上，并与可燃材料保持安全距离。9.电缆井（强电间）连通其他区域的孔洞防火封堵措施是否完好，电缆井（强电间）防火门是否锁闭并保持完好。10.检查电缆井（强电间）、配电盘（柜）内及其周围是否堆放杂物。11.是否定期开展配电站房设备设施巡视检查维护。</w:t>
            </w:r>
          </w:p>
        </w:tc>
      </w:tr>
    </w:tbl>
    <w:p w:rsidR="001649C8" w:rsidRDefault="001649C8" w:rsidP="001649C8">
      <w:pPr>
        <w:adjustRightInd w:val="0"/>
        <w:spacing w:line="560" w:lineRule="exact"/>
        <w:ind w:firstLineChars="200" w:firstLine="420"/>
        <w:jc w:val="left"/>
        <w:rPr>
          <w:rFonts w:eastAsia="仿宋"/>
        </w:rPr>
        <w:sectPr w:rsidR="001649C8">
          <w:pgSz w:w="16838" w:h="11906" w:orient="landscape"/>
          <w:pgMar w:top="1418" w:right="1418" w:bottom="1418" w:left="1418" w:header="851" w:footer="992" w:gutter="0"/>
          <w:pgNumType w:fmt="numberInDash"/>
          <w:cols w:space="720"/>
          <w:docGrid w:type="lines" w:linePitch="312"/>
        </w:sectPr>
      </w:pPr>
    </w:p>
    <w:p w:rsidR="001649C8" w:rsidRDefault="001649C8" w:rsidP="001649C8">
      <w:pPr>
        <w:adjustRightInd w:val="0"/>
        <w:spacing w:line="560" w:lineRule="exact"/>
        <w:ind w:firstLineChars="200" w:firstLine="420"/>
        <w:jc w:val="left"/>
        <w:rPr>
          <w:rFonts w:ascii="黑体" w:eastAsia="黑体" w:hAnsi="黑体"/>
        </w:rPr>
      </w:pPr>
      <w:r>
        <w:rPr>
          <w:rFonts w:ascii="黑体" w:eastAsia="黑体" w:hAnsi="黑体"/>
        </w:rPr>
        <w:lastRenderedPageBreak/>
        <w:t>（八）重点岗位人员责任不落实排查方法、标准及措施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3"/>
        <w:gridCol w:w="9627"/>
      </w:tblGrid>
      <w:tr w:rsidR="001649C8" w:rsidTr="009132C7">
        <w:trPr>
          <w:trHeight w:val="454"/>
          <w:jc w:val="center"/>
        </w:trPr>
        <w:tc>
          <w:tcPr>
            <w:tcW w:w="497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9627"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检查标准或方法</w:t>
            </w:r>
          </w:p>
        </w:tc>
      </w:tr>
      <w:tr w:rsidR="001649C8" w:rsidTr="009132C7">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1.单位未依法明确消防安全责任人、管理人及其职责的，必须及时明确并在醒目位置进行公示。</w:t>
            </w:r>
          </w:p>
        </w:tc>
        <w:tc>
          <w:tcPr>
            <w:tcW w:w="9627"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1.查看单位消防安全管理台账，检查单位是否以文件形式明确消防安全责任人、管理人及其职责。</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2.对于单位消防安全责任人、管理人及其职责近期重新发文明确的，现场检查单位是否在醒目位置进行公示。</w:t>
            </w:r>
          </w:p>
        </w:tc>
      </w:tr>
      <w:tr w:rsidR="001649C8" w:rsidTr="009132C7">
        <w:trPr>
          <w:trHeight w:val="2240"/>
          <w:jc w:val="center"/>
        </w:trPr>
        <w:tc>
          <w:tcPr>
            <w:tcW w:w="497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2.消防控制室值班人员不会熟练操作设施设备的，必须组织参加培训，确保培训合格、持证上岗，在紧急情况下能熟练操作设施设备。</w:t>
            </w:r>
          </w:p>
        </w:tc>
        <w:tc>
          <w:tcPr>
            <w:tcW w:w="9627"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1.现场检查消防控制室是否落实24小时值班、每班不少于2人的值班制度。</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2.现场检查值班人员是否取得消防职业资格证书。</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抽查值班人员是否能在紧急情况下能熟练操作设施设备，至少做到“接到火灾报警信号后，立即以最快方式确认火灾，立即确认火灾报警联动控制器处于自动状态，同时拨打119报警，立即启动单位内部应急疏散和灭火预案，并报告单位负责人。”</w:t>
            </w:r>
          </w:p>
        </w:tc>
      </w:tr>
      <w:tr w:rsidR="001649C8" w:rsidTr="009132C7">
        <w:trPr>
          <w:trHeight w:val="2540"/>
          <w:jc w:val="center"/>
        </w:trPr>
        <w:tc>
          <w:tcPr>
            <w:tcW w:w="497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3.微型消防站队员不能及时有效处置初起火灾的，必须定期组织开展针对性训练、实战化演练，确保达到“三知四会一联通”要求，能够及时有效处置初起火灾。</w:t>
            </w:r>
          </w:p>
        </w:tc>
        <w:tc>
          <w:tcPr>
            <w:tcW w:w="9627"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1.现场随机部位拉动微型消防站人员，检查是否能够三分钟到场处置，如不能实现微型消防站应按照“一站多点”模式设置。</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抽查微型消防站人员是否熟知“三知四会一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rsidR="001649C8" w:rsidTr="009132C7">
        <w:trPr>
          <w:trHeight w:val="2010"/>
          <w:jc w:val="center"/>
        </w:trPr>
        <w:tc>
          <w:tcPr>
            <w:tcW w:w="4973"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4.单位未作出整改消除突出风险承诺的，必须在醒目位置向社会公开承诺本场所不存在突出风险或者已落实防范措施。</w:t>
            </w:r>
          </w:p>
        </w:tc>
        <w:tc>
          <w:tcPr>
            <w:tcW w:w="9627"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现场检查单位是否在醒目位置张贴向社会公开承诺本场所不存在突出风险或已落实防范措施的公告，接受群众监督。</w:t>
            </w:r>
          </w:p>
        </w:tc>
      </w:tr>
    </w:tbl>
    <w:p w:rsidR="001649C8" w:rsidRDefault="001649C8" w:rsidP="001649C8">
      <w:pPr>
        <w:adjustRightInd w:val="0"/>
        <w:spacing w:line="560" w:lineRule="exact"/>
        <w:ind w:firstLineChars="200" w:firstLine="420"/>
        <w:jc w:val="left"/>
        <w:rPr>
          <w:rFonts w:ascii="黑体" w:eastAsia="黑体" w:hAnsi="黑体"/>
        </w:rPr>
      </w:pPr>
      <w:r>
        <w:rPr>
          <w:rFonts w:eastAsia="仿宋"/>
        </w:rPr>
        <w:br w:type="page"/>
      </w:r>
      <w:r>
        <w:rPr>
          <w:rFonts w:ascii="黑体" w:eastAsia="黑体" w:hAnsi="黑体"/>
        </w:rPr>
        <w:lastRenderedPageBreak/>
        <w:t>（九）日常管理机制不健全排查方法、标准及措施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2"/>
        <w:gridCol w:w="9858"/>
      </w:tblGrid>
      <w:tr w:rsidR="001649C8" w:rsidTr="009132C7">
        <w:trPr>
          <w:trHeight w:val="454"/>
          <w:jc w:val="center"/>
        </w:trPr>
        <w:tc>
          <w:tcPr>
            <w:tcW w:w="4742"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整治要求</w:t>
            </w:r>
          </w:p>
        </w:tc>
        <w:tc>
          <w:tcPr>
            <w:tcW w:w="985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napToGrid w:val="0"/>
              <w:jc w:val="center"/>
              <w:rPr>
                <w:rFonts w:ascii="仿宋_GB2312" w:eastAsia="仿宋_GB2312" w:hint="eastAsia"/>
                <w:b/>
                <w:sz w:val="28"/>
                <w:szCs w:val="28"/>
              </w:rPr>
            </w:pPr>
            <w:r>
              <w:rPr>
                <w:rFonts w:ascii="仿宋_GB2312" w:eastAsia="仿宋_GB2312" w:hint="eastAsia"/>
                <w:b/>
                <w:sz w:val="28"/>
                <w:szCs w:val="28"/>
              </w:rPr>
              <w:t>检查标准或方法</w:t>
            </w:r>
          </w:p>
        </w:tc>
      </w:tr>
      <w:tr w:rsidR="001649C8" w:rsidTr="009132C7">
        <w:trPr>
          <w:trHeight w:val="2090"/>
          <w:jc w:val="center"/>
        </w:trPr>
        <w:tc>
          <w:tcPr>
            <w:tcW w:w="4742"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1.单位未定期开展建筑消防设施检测和维护保养，并完整准确记录的，必须落实日常检查维修保养制度，每年至少进行一次全面检测，确保完好有效，并如实制作检测维保记录，存档备查。</w:t>
            </w:r>
          </w:p>
        </w:tc>
        <w:tc>
          <w:tcPr>
            <w:tcW w:w="985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1.查看单位消防设施维护保养记录，检查最近1年内是否定期组织维护保养。（单位有能力维保的自行组织维保，不具备能力的聘请取得资质的消防技术服务机构进行维保）。</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2.查看单位消防设施检测记录，检查是否做到每年至少一次全面检测。（单位有能力检测的自行组织检测，不具备能力的聘请取得资质的消防技术服务机构进行检测）。</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3.现场抽查单位火灾自动报警系统、消防水系统、机械防排烟系统等消防设施是否完好有效。</w:t>
            </w:r>
          </w:p>
        </w:tc>
      </w:tr>
      <w:tr w:rsidR="001649C8" w:rsidTr="009132C7">
        <w:trPr>
          <w:trHeight w:val="3485"/>
          <w:jc w:val="center"/>
        </w:trPr>
        <w:tc>
          <w:tcPr>
            <w:tcW w:w="4742"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1.对于一般单位，查看单位消防安全管理台账，检查是否制定防火检查制度，是否实行每季度至少一次防火检查，并及时发现、处置火灾隐患。</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2.对于重点单位，查看单位消防安全管理台账，检查是否制定防火巡查、检查制度，确定巡查的人员、内容、部位和频次，是否实行每日防火巡查、实行每月至少一次防火检查。</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3.对于公众聚集场所，查看单位消防安全管理台账，检查营业期间是否每2小时开展一次防火巡查，医院、养老院、寄宿制学校、幼儿园是否加强夜间防火巡查。</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备注：公众聚集场所，是指宾馆、饭店、商场、集贸市场、客运车站候车室、客运码头候船厅、民用机场航站楼、体育场馆、会堂以及公共娱乐场所。</w:t>
            </w:r>
          </w:p>
        </w:tc>
      </w:tr>
      <w:tr w:rsidR="001649C8" w:rsidTr="009132C7">
        <w:trPr>
          <w:trHeight w:val="2565"/>
          <w:jc w:val="center"/>
        </w:trPr>
        <w:tc>
          <w:tcPr>
            <w:tcW w:w="4742"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3. 单位存在火灾隐患的，必须及时整改消除火灾隐患；在火灾隐患消除之前，必须落实安全防范措施，确保消防安全。</w:t>
            </w:r>
          </w:p>
        </w:tc>
        <w:tc>
          <w:tcPr>
            <w:tcW w:w="9858"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ascii="仿宋_GB2312" w:eastAsia="仿宋_GB2312" w:hint="eastAsia"/>
                <w:sz w:val="24"/>
              </w:rPr>
            </w:pPr>
            <w:r>
              <w:rPr>
                <w:rFonts w:ascii="仿宋_GB2312" w:eastAsia="仿宋_GB2312" w:hint="eastAsia"/>
                <w:sz w:val="24"/>
              </w:rPr>
              <w:t>1.查看单位消防安全管理台账，检查是否进行火灾隐患整改情况记录，是否及时组织消除火灾隐患。</w:t>
            </w:r>
          </w:p>
          <w:p w:rsidR="001649C8" w:rsidRDefault="001649C8" w:rsidP="009132C7">
            <w:pPr>
              <w:spacing w:line="360" w:lineRule="exact"/>
              <w:rPr>
                <w:rFonts w:ascii="仿宋_GB2312" w:eastAsia="仿宋_GB2312" w:hint="eastAsia"/>
                <w:sz w:val="24"/>
              </w:rPr>
            </w:pPr>
            <w:r>
              <w:rPr>
                <w:rFonts w:ascii="仿宋_GB2312" w:eastAsia="仿宋_GB2312" w:hint="eastAsia"/>
                <w:sz w:val="24"/>
              </w:rPr>
              <w:t>2.现场抽查未完成整改的火灾隐患，检查是否加强隐患整改期间的安全防范措施。</w:t>
            </w:r>
          </w:p>
        </w:tc>
      </w:tr>
    </w:tbl>
    <w:p w:rsidR="001649C8" w:rsidRDefault="001649C8" w:rsidP="001649C8">
      <w:pPr>
        <w:adjustRightInd w:val="0"/>
        <w:spacing w:line="560" w:lineRule="exact"/>
        <w:ind w:firstLineChars="200" w:firstLine="420"/>
        <w:jc w:val="left"/>
        <w:rPr>
          <w:rFonts w:eastAsia="方正黑体简体"/>
        </w:rPr>
      </w:pPr>
      <w:r>
        <w:rPr>
          <w:rFonts w:eastAsia="仿宋"/>
        </w:rPr>
        <w:br w:type="page"/>
      </w:r>
      <w:r>
        <w:rPr>
          <w:rFonts w:eastAsia="方正黑体简体"/>
        </w:rPr>
        <w:lastRenderedPageBreak/>
        <w:t>（十）宣传教育培训不深入检查标准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1"/>
        <w:gridCol w:w="9529"/>
      </w:tblGrid>
      <w:tr w:rsidR="001649C8" w:rsidTr="009132C7">
        <w:trPr>
          <w:trHeight w:val="454"/>
          <w:jc w:val="center"/>
        </w:trPr>
        <w:tc>
          <w:tcPr>
            <w:tcW w:w="5071"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jc w:val="center"/>
              <w:rPr>
                <w:rFonts w:eastAsia="仿宋"/>
                <w:b/>
                <w:sz w:val="28"/>
                <w:szCs w:val="28"/>
              </w:rPr>
            </w:pPr>
            <w:r>
              <w:rPr>
                <w:rFonts w:eastAsia="仿宋"/>
                <w:b/>
                <w:sz w:val="28"/>
                <w:szCs w:val="28"/>
              </w:rPr>
              <w:t>整治要求</w:t>
            </w:r>
          </w:p>
        </w:tc>
        <w:tc>
          <w:tcPr>
            <w:tcW w:w="9529"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jc w:val="center"/>
              <w:rPr>
                <w:rFonts w:eastAsia="仿宋"/>
                <w:b/>
                <w:sz w:val="28"/>
                <w:szCs w:val="28"/>
              </w:rPr>
            </w:pPr>
            <w:r>
              <w:rPr>
                <w:rFonts w:eastAsia="仿宋"/>
                <w:b/>
                <w:sz w:val="28"/>
                <w:szCs w:val="28"/>
              </w:rPr>
              <w:t>检查标准或方法</w:t>
            </w:r>
          </w:p>
        </w:tc>
      </w:tr>
      <w:tr w:rsidR="001649C8" w:rsidTr="009132C7">
        <w:trPr>
          <w:trHeight w:val="1122"/>
          <w:jc w:val="center"/>
        </w:trPr>
        <w:tc>
          <w:tcPr>
            <w:tcW w:w="5071"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eastAsia="仿宋"/>
                <w:sz w:val="24"/>
              </w:rPr>
            </w:pPr>
            <w:r>
              <w:rPr>
                <w:rFonts w:eastAsia="仿宋"/>
                <w:sz w:val="24"/>
              </w:rPr>
              <w:t>1.</w:t>
            </w:r>
            <w:r>
              <w:rPr>
                <w:rFonts w:eastAsia="仿宋"/>
                <w:sz w:val="24"/>
              </w:rPr>
              <w:t>一般单位员工必须了解本场所火灾危险性，会报警、会灭火、会逃生。</w:t>
            </w:r>
          </w:p>
        </w:tc>
        <w:tc>
          <w:tcPr>
            <w:tcW w:w="9529"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eastAsia="仿宋"/>
                <w:sz w:val="24"/>
              </w:rPr>
            </w:pPr>
            <w:r>
              <w:rPr>
                <w:rFonts w:eastAsia="仿宋"/>
                <w:sz w:val="24"/>
              </w:rPr>
              <w:t>1.</w:t>
            </w:r>
            <w:r>
              <w:rPr>
                <w:rFonts w:eastAsia="仿宋"/>
                <w:sz w:val="24"/>
              </w:rPr>
              <w:t>检查新入职员工岗前培训台账，提问岗位火灾危险性。</w:t>
            </w:r>
          </w:p>
          <w:p w:rsidR="001649C8" w:rsidRDefault="001649C8" w:rsidP="009132C7">
            <w:pPr>
              <w:spacing w:line="360" w:lineRule="exact"/>
              <w:rPr>
                <w:rFonts w:eastAsia="仿宋"/>
                <w:sz w:val="24"/>
              </w:rPr>
            </w:pPr>
            <w:r>
              <w:rPr>
                <w:rFonts w:eastAsia="仿宋"/>
                <w:sz w:val="24"/>
              </w:rPr>
              <w:t>2.</w:t>
            </w:r>
            <w:r>
              <w:rPr>
                <w:rFonts w:eastAsia="仿宋"/>
                <w:sz w:val="24"/>
              </w:rPr>
              <w:t>现场抽查提问员工消防安全常识。</w:t>
            </w:r>
          </w:p>
        </w:tc>
      </w:tr>
      <w:tr w:rsidR="001649C8" w:rsidTr="009132C7">
        <w:trPr>
          <w:trHeight w:val="1540"/>
          <w:jc w:val="center"/>
        </w:trPr>
        <w:tc>
          <w:tcPr>
            <w:tcW w:w="5071"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eastAsia="仿宋"/>
                <w:sz w:val="24"/>
              </w:rPr>
            </w:pPr>
            <w:r>
              <w:rPr>
                <w:rFonts w:eastAsia="仿宋"/>
                <w:sz w:val="24"/>
              </w:rPr>
              <w:t>2.</w:t>
            </w:r>
            <w:r>
              <w:rPr>
                <w:rFonts w:eastAsia="仿宋"/>
                <w:sz w:val="24"/>
              </w:rPr>
              <w:t>重点单位必须落实消防培训预案演练制度。</w:t>
            </w:r>
          </w:p>
        </w:tc>
        <w:tc>
          <w:tcPr>
            <w:tcW w:w="9529" w:type="dxa"/>
            <w:tcBorders>
              <w:top w:val="single" w:sz="4" w:space="0" w:color="auto"/>
              <w:left w:val="single" w:sz="4" w:space="0" w:color="auto"/>
              <w:bottom w:val="single" w:sz="4" w:space="0" w:color="auto"/>
              <w:right w:val="single" w:sz="4" w:space="0" w:color="auto"/>
            </w:tcBorders>
            <w:vAlign w:val="center"/>
          </w:tcPr>
          <w:p w:rsidR="001649C8" w:rsidRDefault="001649C8" w:rsidP="009132C7">
            <w:pPr>
              <w:spacing w:line="360" w:lineRule="exact"/>
              <w:rPr>
                <w:rFonts w:eastAsia="仿宋"/>
                <w:sz w:val="24"/>
              </w:rPr>
            </w:pPr>
            <w:r>
              <w:rPr>
                <w:rFonts w:eastAsia="仿宋"/>
                <w:sz w:val="24"/>
              </w:rPr>
              <w:t>1.</w:t>
            </w:r>
            <w:r>
              <w:rPr>
                <w:rFonts w:eastAsia="仿宋"/>
                <w:sz w:val="24"/>
              </w:rPr>
              <w:t>查阅重点单位消防教育培训台账，灭火和应急预案制作及演练台账，是否做到每半年一次。</w:t>
            </w:r>
          </w:p>
          <w:p w:rsidR="001649C8" w:rsidRDefault="001649C8" w:rsidP="009132C7">
            <w:pPr>
              <w:spacing w:line="360" w:lineRule="exact"/>
              <w:rPr>
                <w:rFonts w:eastAsia="仿宋"/>
                <w:sz w:val="24"/>
              </w:rPr>
            </w:pPr>
            <w:r>
              <w:rPr>
                <w:rFonts w:eastAsia="仿宋"/>
                <w:sz w:val="24"/>
              </w:rPr>
              <w:t>2.</w:t>
            </w:r>
            <w:r>
              <w:rPr>
                <w:rFonts w:eastAsia="仿宋"/>
                <w:sz w:val="24"/>
              </w:rPr>
              <w:t>现场抽查提问员工对岗位防火灭火措施及建筑消防设施、灭火器材的操作使用能力。</w:t>
            </w:r>
          </w:p>
        </w:tc>
      </w:tr>
    </w:tbl>
    <w:p w:rsidR="001649C8" w:rsidRDefault="001649C8" w:rsidP="001649C8">
      <w:pPr>
        <w:snapToGrid w:val="0"/>
        <w:spacing w:line="560" w:lineRule="exact"/>
        <w:ind w:firstLineChars="200" w:firstLine="562"/>
        <w:jc w:val="left"/>
        <w:rPr>
          <w:rFonts w:ascii="仿宋_GB2312" w:eastAsia="仿宋_GB2312" w:hint="eastAsia"/>
        </w:rPr>
        <w:sectPr w:rsidR="001649C8">
          <w:pgSz w:w="16838" w:h="11906" w:orient="landscape"/>
          <w:pgMar w:top="680" w:right="1418" w:bottom="680" w:left="1418" w:header="851" w:footer="992" w:gutter="0"/>
          <w:pgNumType w:fmt="numberInDash"/>
          <w:cols w:space="720"/>
          <w:docGrid w:linePitch="312"/>
        </w:sectPr>
      </w:pPr>
      <w:r>
        <w:rPr>
          <w:rFonts w:ascii="仿宋_GB2312" w:eastAsia="仿宋_GB2312" w:hint="eastAsia"/>
          <w:b/>
          <w:sz w:val="28"/>
        </w:rPr>
        <w:t>备注：单位在开展消防安全风险自查排查时的方法、标准包括但不限于以上方法和标准。</w:t>
      </w:r>
    </w:p>
    <w:p w:rsidR="001649C8" w:rsidRDefault="001649C8" w:rsidP="001649C8">
      <w:pPr>
        <w:rPr>
          <w:rFonts w:ascii="黑体" w:eastAsia="黑体" w:hAnsi="黑体" w:hint="eastAsia"/>
          <w:sz w:val="34"/>
          <w:szCs w:val="34"/>
        </w:rPr>
      </w:pPr>
      <w:r>
        <w:rPr>
          <w:rFonts w:ascii="黑体" w:eastAsia="黑体" w:hAnsi="黑体"/>
          <w:sz w:val="34"/>
          <w:szCs w:val="34"/>
        </w:rPr>
        <w:lastRenderedPageBreak/>
        <w:t>附件</w:t>
      </w:r>
      <w:r>
        <w:rPr>
          <w:rFonts w:ascii="黑体" w:eastAsia="黑体" w:hAnsi="黑体" w:hint="eastAsia"/>
          <w:sz w:val="34"/>
          <w:szCs w:val="34"/>
        </w:rPr>
        <w:t xml:space="preserve">3   </w:t>
      </w:r>
    </w:p>
    <w:p w:rsidR="001649C8" w:rsidRDefault="001649C8" w:rsidP="001649C8">
      <w:pPr>
        <w:spacing w:line="560" w:lineRule="exact"/>
        <w:jc w:val="center"/>
        <w:rPr>
          <w:rFonts w:eastAsia="方正小标宋简体"/>
          <w:sz w:val="44"/>
          <w:szCs w:val="44"/>
        </w:rPr>
      </w:pPr>
      <w:r>
        <w:rPr>
          <w:rFonts w:eastAsia="方正小标宋简体"/>
          <w:sz w:val="44"/>
          <w:szCs w:val="44"/>
          <w:u w:val="single"/>
        </w:rPr>
        <w:t xml:space="preserve">           </w:t>
      </w:r>
      <w:r>
        <w:rPr>
          <w:rFonts w:eastAsia="方正小标宋简体"/>
          <w:sz w:val="44"/>
          <w:szCs w:val="44"/>
        </w:rPr>
        <w:t>（部门）地区火灾隐患排查整治台账</w:t>
      </w:r>
    </w:p>
    <w:p w:rsidR="001649C8" w:rsidRDefault="001649C8" w:rsidP="001649C8">
      <w:pPr>
        <w:spacing w:line="560" w:lineRule="exact"/>
        <w:jc w:val="center"/>
        <w:rPr>
          <w:rFonts w:eastAsia="方正小标宋简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256"/>
        <w:gridCol w:w="2217"/>
        <w:gridCol w:w="1965"/>
        <w:gridCol w:w="2700"/>
        <w:gridCol w:w="1436"/>
        <w:gridCol w:w="1642"/>
        <w:gridCol w:w="2514"/>
      </w:tblGrid>
      <w:tr w:rsidR="001649C8" w:rsidTr="009132C7">
        <w:trPr>
          <w:jc w:val="center"/>
        </w:trPr>
        <w:tc>
          <w:tcPr>
            <w:tcW w:w="696" w:type="dxa"/>
          </w:tcPr>
          <w:p w:rsidR="001649C8" w:rsidRDefault="001649C8" w:rsidP="009132C7">
            <w:pPr>
              <w:spacing w:line="560" w:lineRule="exact"/>
              <w:jc w:val="center"/>
              <w:rPr>
                <w:rFonts w:ascii="仿宋_GB2312" w:eastAsia="仿宋_GB2312" w:hint="eastAsia"/>
                <w:spacing w:val="-30"/>
                <w:sz w:val="30"/>
                <w:szCs w:val="30"/>
              </w:rPr>
            </w:pPr>
            <w:r>
              <w:rPr>
                <w:rFonts w:ascii="仿宋_GB2312" w:eastAsia="仿宋_GB2312" w:hint="eastAsia"/>
                <w:spacing w:val="-30"/>
                <w:sz w:val="30"/>
                <w:szCs w:val="30"/>
              </w:rPr>
              <w:t>序号</w:t>
            </w:r>
          </w:p>
        </w:tc>
        <w:tc>
          <w:tcPr>
            <w:tcW w:w="1256" w:type="dxa"/>
          </w:tcPr>
          <w:p w:rsidR="001649C8" w:rsidRDefault="001649C8" w:rsidP="009132C7">
            <w:pPr>
              <w:spacing w:line="560" w:lineRule="exact"/>
              <w:jc w:val="center"/>
              <w:rPr>
                <w:rFonts w:ascii="仿宋_GB2312" w:eastAsia="仿宋_GB2312" w:hint="eastAsia"/>
                <w:spacing w:val="-20"/>
                <w:sz w:val="30"/>
                <w:szCs w:val="30"/>
              </w:rPr>
            </w:pPr>
            <w:r>
              <w:rPr>
                <w:rFonts w:ascii="仿宋_GB2312" w:eastAsia="仿宋_GB2312" w:hint="eastAsia"/>
                <w:spacing w:val="-20"/>
                <w:sz w:val="30"/>
                <w:szCs w:val="30"/>
              </w:rPr>
              <w:t>检查时间</w:t>
            </w:r>
          </w:p>
        </w:tc>
        <w:tc>
          <w:tcPr>
            <w:tcW w:w="2217" w:type="dxa"/>
          </w:tcPr>
          <w:p w:rsidR="001649C8" w:rsidRDefault="001649C8" w:rsidP="009132C7">
            <w:pPr>
              <w:spacing w:line="560" w:lineRule="exact"/>
              <w:jc w:val="center"/>
              <w:rPr>
                <w:rFonts w:ascii="仿宋_GB2312" w:eastAsia="仿宋_GB2312" w:hint="eastAsia"/>
                <w:sz w:val="30"/>
                <w:szCs w:val="30"/>
              </w:rPr>
            </w:pPr>
            <w:r>
              <w:rPr>
                <w:rFonts w:ascii="仿宋_GB2312" w:eastAsia="仿宋_GB2312" w:hint="eastAsia"/>
                <w:sz w:val="30"/>
                <w:szCs w:val="30"/>
              </w:rPr>
              <w:t>单位名称</w:t>
            </w:r>
          </w:p>
        </w:tc>
        <w:tc>
          <w:tcPr>
            <w:tcW w:w="1965" w:type="dxa"/>
          </w:tcPr>
          <w:p w:rsidR="001649C8" w:rsidRDefault="001649C8" w:rsidP="009132C7">
            <w:pPr>
              <w:spacing w:line="560" w:lineRule="exact"/>
              <w:jc w:val="center"/>
              <w:rPr>
                <w:rFonts w:ascii="仿宋_GB2312" w:eastAsia="仿宋_GB2312" w:hint="eastAsia"/>
                <w:sz w:val="30"/>
                <w:szCs w:val="30"/>
              </w:rPr>
            </w:pPr>
            <w:r>
              <w:rPr>
                <w:rFonts w:ascii="仿宋_GB2312" w:eastAsia="仿宋_GB2312" w:hint="eastAsia"/>
                <w:sz w:val="30"/>
                <w:szCs w:val="30"/>
              </w:rPr>
              <w:t>地址</w:t>
            </w:r>
          </w:p>
        </w:tc>
        <w:tc>
          <w:tcPr>
            <w:tcW w:w="2700" w:type="dxa"/>
          </w:tcPr>
          <w:p w:rsidR="001649C8" w:rsidRDefault="001649C8" w:rsidP="009132C7">
            <w:pPr>
              <w:spacing w:line="560" w:lineRule="exact"/>
              <w:jc w:val="center"/>
              <w:rPr>
                <w:rFonts w:ascii="仿宋_GB2312" w:eastAsia="仿宋_GB2312" w:hint="eastAsia"/>
                <w:sz w:val="30"/>
                <w:szCs w:val="30"/>
              </w:rPr>
            </w:pPr>
            <w:r>
              <w:rPr>
                <w:rFonts w:ascii="仿宋_GB2312" w:eastAsia="仿宋_GB2312" w:hint="eastAsia"/>
                <w:sz w:val="30"/>
                <w:szCs w:val="30"/>
              </w:rPr>
              <w:t>发现的隐患问题</w:t>
            </w:r>
          </w:p>
        </w:tc>
        <w:tc>
          <w:tcPr>
            <w:tcW w:w="1436" w:type="dxa"/>
          </w:tcPr>
          <w:p w:rsidR="001649C8" w:rsidRDefault="001649C8" w:rsidP="009132C7">
            <w:pPr>
              <w:spacing w:line="560" w:lineRule="exact"/>
              <w:jc w:val="center"/>
              <w:rPr>
                <w:rFonts w:ascii="仿宋_GB2312" w:eastAsia="仿宋_GB2312" w:hint="eastAsia"/>
                <w:spacing w:val="-20"/>
                <w:sz w:val="30"/>
                <w:szCs w:val="30"/>
              </w:rPr>
            </w:pPr>
            <w:r>
              <w:rPr>
                <w:rFonts w:ascii="仿宋_GB2312" w:eastAsia="仿宋_GB2312" w:hint="eastAsia"/>
                <w:spacing w:val="-20"/>
                <w:sz w:val="30"/>
                <w:szCs w:val="30"/>
              </w:rPr>
              <w:t>整改时限</w:t>
            </w:r>
          </w:p>
        </w:tc>
        <w:tc>
          <w:tcPr>
            <w:tcW w:w="1642" w:type="dxa"/>
          </w:tcPr>
          <w:p w:rsidR="001649C8" w:rsidRDefault="001649C8" w:rsidP="009132C7">
            <w:pPr>
              <w:spacing w:line="560" w:lineRule="exact"/>
              <w:jc w:val="center"/>
              <w:rPr>
                <w:rFonts w:ascii="仿宋_GB2312" w:eastAsia="仿宋_GB2312" w:hint="eastAsia"/>
                <w:spacing w:val="-20"/>
                <w:sz w:val="30"/>
                <w:szCs w:val="30"/>
              </w:rPr>
            </w:pPr>
            <w:r>
              <w:rPr>
                <w:rFonts w:ascii="仿宋_GB2312" w:eastAsia="仿宋_GB2312" w:hint="eastAsia"/>
                <w:spacing w:val="-20"/>
                <w:sz w:val="30"/>
                <w:szCs w:val="30"/>
              </w:rPr>
              <w:t>督改人员</w:t>
            </w:r>
          </w:p>
        </w:tc>
        <w:tc>
          <w:tcPr>
            <w:tcW w:w="2514" w:type="dxa"/>
          </w:tcPr>
          <w:p w:rsidR="001649C8" w:rsidRDefault="001649C8" w:rsidP="009132C7">
            <w:pPr>
              <w:spacing w:line="560" w:lineRule="exact"/>
              <w:jc w:val="center"/>
              <w:rPr>
                <w:rFonts w:ascii="仿宋_GB2312" w:eastAsia="仿宋_GB2312" w:hint="eastAsia"/>
                <w:spacing w:val="-20"/>
                <w:sz w:val="30"/>
                <w:szCs w:val="30"/>
              </w:rPr>
            </w:pPr>
            <w:r>
              <w:rPr>
                <w:rFonts w:ascii="仿宋_GB2312" w:eastAsia="仿宋_GB2312" w:hint="eastAsia"/>
                <w:spacing w:val="-20"/>
                <w:sz w:val="30"/>
                <w:szCs w:val="30"/>
              </w:rPr>
              <w:t>整改情况</w:t>
            </w: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r w:rsidR="001649C8" w:rsidTr="009132C7">
        <w:trPr>
          <w:jc w:val="center"/>
        </w:trPr>
        <w:tc>
          <w:tcPr>
            <w:tcW w:w="696" w:type="dxa"/>
          </w:tcPr>
          <w:p w:rsidR="001649C8" w:rsidRDefault="001649C8" w:rsidP="009132C7">
            <w:pPr>
              <w:spacing w:line="560" w:lineRule="exact"/>
              <w:jc w:val="center"/>
              <w:rPr>
                <w:rFonts w:eastAsia="仿宋"/>
              </w:rPr>
            </w:pPr>
          </w:p>
        </w:tc>
        <w:tc>
          <w:tcPr>
            <w:tcW w:w="1256" w:type="dxa"/>
          </w:tcPr>
          <w:p w:rsidR="001649C8" w:rsidRDefault="001649C8" w:rsidP="009132C7">
            <w:pPr>
              <w:spacing w:line="560" w:lineRule="exact"/>
              <w:jc w:val="center"/>
              <w:rPr>
                <w:rFonts w:eastAsia="仿宋"/>
              </w:rPr>
            </w:pPr>
          </w:p>
        </w:tc>
        <w:tc>
          <w:tcPr>
            <w:tcW w:w="2217" w:type="dxa"/>
          </w:tcPr>
          <w:p w:rsidR="001649C8" w:rsidRDefault="001649C8" w:rsidP="009132C7">
            <w:pPr>
              <w:spacing w:line="560" w:lineRule="exact"/>
              <w:jc w:val="center"/>
              <w:rPr>
                <w:rFonts w:eastAsia="仿宋"/>
              </w:rPr>
            </w:pPr>
          </w:p>
        </w:tc>
        <w:tc>
          <w:tcPr>
            <w:tcW w:w="1965" w:type="dxa"/>
          </w:tcPr>
          <w:p w:rsidR="001649C8" w:rsidRDefault="001649C8" w:rsidP="009132C7">
            <w:pPr>
              <w:spacing w:line="560" w:lineRule="exact"/>
              <w:jc w:val="center"/>
              <w:rPr>
                <w:rFonts w:eastAsia="仿宋"/>
              </w:rPr>
            </w:pPr>
          </w:p>
        </w:tc>
        <w:tc>
          <w:tcPr>
            <w:tcW w:w="2700" w:type="dxa"/>
          </w:tcPr>
          <w:p w:rsidR="001649C8" w:rsidRDefault="001649C8" w:rsidP="009132C7">
            <w:pPr>
              <w:spacing w:line="560" w:lineRule="exact"/>
              <w:jc w:val="center"/>
              <w:rPr>
                <w:rFonts w:eastAsia="仿宋"/>
              </w:rPr>
            </w:pPr>
          </w:p>
        </w:tc>
        <w:tc>
          <w:tcPr>
            <w:tcW w:w="1436" w:type="dxa"/>
          </w:tcPr>
          <w:p w:rsidR="001649C8" w:rsidRDefault="001649C8" w:rsidP="009132C7">
            <w:pPr>
              <w:spacing w:line="560" w:lineRule="exact"/>
              <w:jc w:val="center"/>
              <w:rPr>
                <w:rFonts w:eastAsia="仿宋"/>
              </w:rPr>
            </w:pPr>
          </w:p>
        </w:tc>
        <w:tc>
          <w:tcPr>
            <w:tcW w:w="1642" w:type="dxa"/>
          </w:tcPr>
          <w:p w:rsidR="001649C8" w:rsidRDefault="001649C8" w:rsidP="009132C7">
            <w:pPr>
              <w:spacing w:line="560" w:lineRule="exact"/>
              <w:jc w:val="center"/>
              <w:rPr>
                <w:rFonts w:eastAsia="仿宋"/>
              </w:rPr>
            </w:pPr>
          </w:p>
        </w:tc>
        <w:tc>
          <w:tcPr>
            <w:tcW w:w="2514" w:type="dxa"/>
          </w:tcPr>
          <w:p w:rsidR="001649C8" w:rsidRDefault="001649C8" w:rsidP="009132C7">
            <w:pPr>
              <w:spacing w:line="560" w:lineRule="exact"/>
              <w:jc w:val="center"/>
              <w:rPr>
                <w:rFonts w:eastAsia="仿宋"/>
              </w:rPr>
            </w:pPr>
          </w:p>
        </w:tc>
      </w:tr>
    </w:tbl>
    <w:p w:rsidR="001649C8" w:rsidRDefault="001649C8" w:rsidP="001649C8">
      <w:pPr>
        <w:spacing w:line="560" w:lineRule="exact"/>
        <w:jc w:val="center"/>
        <w:rPr>
          <w:rFonts w:eastAsia="方正小标宋简体" w:hint="eastAsia"/>
        </w:rPr>
      </w:pPr>
    </w:p>
    <w:p w:rsidR="001649C8" w:rsidRDefault="001649C8" w:rsidP="001649C8">
      <w:pPr>
        <w:spacing w:line="560" w:lineRule="exact"/>
        <w:jc w:val="center"/>
        <w:rPr>
          <w:rFonts w:eastAsia="方正小标宋简体" w:hint="eastAsia"/>
        </w:rPr>
      </w:pPr>
    </w:p>
    <w:p w:rsidR="001649C8" w:rsidRDefault="001649C8" w:rsidP="001649C8">
      <w:pPr>
        <w:spacing w:line="560" w:lineRule="exact"/>
        <w:jc w:val="center"/>
        <w:rPr>
          <w:rFonts w:eastAsia="方正小标宋简体" w:hint="eastAsia"/>
        </w:rPr>
      </w:pPr>
    </w:p>
    <w:p w:rsidR="001649C8" w:rsidRDefault="001649C8" w:rsidP="001649C8">
      <w:pPr>
        <w:spacing w:line="560" w:lineRule="exact"/>
        <w:jc w:val="center"/>
        <w:rPr>
          <w:rFonts w:eastAsia="方正小标宋简体" w:hint="eastAsia"/>
        </w:rPr>
      </w:pPr>
    </w:p>
    <w:p w:rsidR="001649C8" w:rsidRDefault="001649C8" w:rsidP="001649C8">
      <w:pPr>
        <w:spacing w:line="560" w:lineRule="exact"/>
        <w:jc w:val="center"/>
        <w:rPr>
          <w:rFonts w:eastAsia="方正小标宋简体"/>
        </w:rPr>
      </w:pPr>
    </w:p>
    <w:p w:rsidR="001649C8" w:rsidRDefault="001649C8" w:rsidP="001649C8">
      <w:pPr>
        <w:spacing w:line="560" w:lineRule="exact"/>
        <w:jc w:val="left"/>
        <w:rPr>
          <w:rFonts w:ascii="黑体" w:eastAsia="黑体" w:hAnsi="黑体" w:hint="eastAsia"/>
          <w:sz w:val="34"/>
          <w:szCs w:val="34"/>
        </w:rPr>
      </w:pPr>
      <w:r>
        <w:rPr>
          <w:rFonts w:ascii="黑体" w:eastAsia="黑体" w:hAnsi="黑体"/>
          <w:sz w:val="34"/>
          <w:szCs w:val="34"/>
        </w:rPr>
        <w:t>附件</w:t>
      </w:r>
      <w:r>
        <w:rPr>
          <w:rFonts w:ascii="黑体" w:eastAsia="黑体" w:hAnsi="黑体" w:hint="eastAsia"/>
          <w:sz w:val="34"/>
          <w:szCs w:val="34"/>
        </w:rPr>
        <w:t>4</w:t>
      </w:r>
    </w:p>
    <w:p w:rsidR="001649C8" w:rsidRDefault="001649C8" w:rsidP="001649C8">
      <w:pPr>
        <w:adjustRightInd w:val="0"/>
        <w:snapToGrid w:val="0"/>
        <w:spacing w:line="560" w:lineRule="exact"/>
        <w:jc w:val="center"/>
        <w:rPr>
          <w:rFonts w:eastAsia="方正小标宋简体"/>
          <w:sz w:val="44"/>
          <w:szCs w:val="44"/>
        </w:rPr>
      </w:pPr>
      <w:r>
        <w:rPr>
          <w:rFonts w:eastAsia="方正小标宋简体" w:hint="eastAsia"/>
          <w:sz w:val="44"/>
          <w:szCs w:val="44"/>
        </w:rPr>
        <w:t>永春县</w:t>
      </w:r>
      <w:r>
        <w:rPr>
          <w:rFonts w:eastAsia="方正小标宋简体"/>
          <w:sz w:val="44"/>
          <w:szCs w:val="44"/>
        </w:rPr>
        <w:t>火灾隐患整治年工作统计表（</w:t>
      </w:r>
      <w:r>
        <w:rPr>
          <w:rFonts w:eastAsia="方正小标宋简体"/>
          <w:sz w:val="44"/>
          <w:szCs w:val="44"/>
        </w:rPr>
        <w:t xml:space="preserve"> </w:t>
      </w:r>
      <w:r>
        <w:rPr>
          <w:rFonts w:eastAsia="方正小标宋简体"/>
          <w:sz w:val="44"/>
          <w:szCs w:val="44"/>
        </w:rPr>
        <w:t>月</w:t>
      </w:r>
      <w:r>
        <w:rPr>
          <w:rFonts w:eastAsia="方正小标宋简体"/>
          <w:sz w:val="44"/>
          <w:szCs w:val="44"/>
        </w:rPr>
        <w:t xml:space="preserve"> </w:t>
      </w:r>
      <w:r>
        <w:rPr>
          <w:rFonts w:eastAsia="方正小标宋简体"/>
          <w:sz w:val="44"/>
          <w:szCs w:val="44"/>
        </w:rPr>
        <w:t>日）</w:t>
      </w:r>
    </w:p>
    <w:tbl>
      <w:tblPr>
        <w:tblpPr w:leftFromText="181" w:rightFromText="18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8"/>
        <w:gridCol w:w="1414"/>
        <w:gridCol w:w="1839"/>
        <w:gridCol w:w="1697"/>
        <w:gridCol w:w="1839"/>
        <w:gridCol w:w="1556"/>
        <w:gridCol w:w="555"/>
        <w:gridCol w:w="709"/>
        <w:gridCol w:w="851"/>
        <w:gridCol w:w="708"/>
        <w:gridCol w:w="1418"/>
      </w:tblGrid>
      <w:tr w:rsidR="001649C8" w:rsidTr="009132C7">
        <w:trPr>
          <w:trHeight w:val="487"/>
        </w:trPr>
        <w:tc>
          <w:tcPr>
            <w:tcW w:w="2548"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单位（部门）</w:t>
            </w:r>
          </w:p>
        </w:tc>
        <w:tc>
          <w:tcPr>
            <w:tcW w:w="1414"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场所类型</w:t>
            </w:r>
          </w:p>
        </w:tc>
        <w:tc>
          <w:tcPr>
            <w:tcW w:w="1839"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排查单位或场所（家）</w:t>
            </w:r>
          </w:p>
        </w:tc>
        <w:tc>
          <w:tcPr>
            <w:tcW w:w="1697"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发现火灾隐患（处）</w:t>
            </w:r>
          </w:p>
        </w:tc>
        <w:tc>
          <w:tcPr>
            <w:tcW w:w="1839"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其中：已整改</w:t>
            </w:r>
          </w:p>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（处）</w:t>
            </w:r>
          </w:p>
        </w:tc>
        <w:tc>
          <w:tcPr>
            <w:tcW w:w="1556"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整改率</w:t>
            </w:r>
          </w:p>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w:t>
            </w:r>
          </w:p>
        </w:tc>
        <w:tc>
          <w:tcPr>
            <w:tcW w:w="2823" w:type="dxa"/>
            <w:gridSpan w:val="4"/>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技防应用数</w:t>
            </w:r>
          </w:p>
        </w:tc>
        <w:tc>
          <w:tcPr>
            <w:tcW w:w="1418" w:type="dxa"/>
            <w:vMerge w:val="restart"/>
            <w:vAlign w:val="center"/>
          </w:tcPr>
          <w:p w:rsidR="001649C8" w:rsidRDefault="001649C8" w:rsidP="009132C7">
            <w:pPr>
              <w:spacing w:line="400" w:lineRule="exact"/>
              <w:jc w:val="center"/>
              <w:rPr>
                <w:rFonts w:ascii="仿宋_GB2312" w:eastAsia="仿宋_GB2312" w:hint="eastAsia"/>
                <w:spacing w:val="-20"/>
                <w:sz w:val="28"/>
                <w:szCs w:val="28"/>
              </w:rPr>
            </w:pPr>
            <w:r>
              <w:rPr>
                <w:rFonts w:ascii="仿宋_GB2312" w:eastAsia="仿宋_GB2312" w:hint="eastAsia"/>
                <w:spacing w:val="-20"/>
                <w:sz w:val="28"/>
                <w:szCs w:val="28"/>
              </w:rPr>
              <w:t>共投入经费</w:t>
            </w:r>
          </w:p>
        </w:tc>
      </w:tr>
      <w:tr w:rsidR="001649C8" w:rsidTr="009132C7">
        <w:trPr>
          <w:trHeight w:val="977"/>
        </w:trPr>
        <w:tc>
          <w:tcPr>
            <w:tcW w:w="2548"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1414"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1839"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1697"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1839"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1556"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c>
          <w:tcPr>
            <w:tcW w:w="555" w:type="dxa"/>
            <w:vAlign w:val="center"/>
          </w:tcPr>
          <w:p w:rsidR="001649C8" w:rsidRDefault="001649C8" w:rsidP="009132C7">
            <w:pPr>
              <w:spacing w:line="300" w:lineRule="exact"/>
              <w:jc w:val="center"/>
              <w:rPr>
                <w:rFonts w:ascii="仿宋_GB2312" w:eastAsia="仿宋_GB2312" w:hint="eastAsia"/>
                <w:spacing w:val="-20"/>
                <w:sz w:val="24"/>
                <w:szCs w:val="24"/>
              </w:rPr>
            </w:pPr>
            <w:r>
              <w:rPr>
                <w:rFonts w:ascii="仿宋_GB2312" w:eastAsia="仿宋_GB2312" w:hint="eastAsia"/>
                <w:spacing w:val="-20"/>
                <w:sz w:val="24"/>
                <w:szCs w:val="24"/>
              </w:rPr>
              <w:t>喷淋</w:t>
            </w:r>
          </w:p>
        </w:tc>
        <w:tc>
          <w:tcPr>
            <w:tcW w:w="709" w:type="dxa"/>
            <w:vAlign w:val="center"/>
          </w:tcPr>
          <w:p w:rsidR="001649C8" w:rsidRDefault="001649C8" w:rsidP="009132C7">
            <w:pPr>
              <w:spacing w:line="300" w:lineRule="exact"/>
              <w:jc w:val="center"/>
              <w:rPr>
                <w:rFonts w:ascii="仿宋_GB2312" w:eastAsia="仿宋_GB2312" w:hint="eastAsia"/>
                <w:spacing w:val="-20"/>
                <w:sz w:val="24"/>
                <w:szCs w:val="24"/>
              </w:rPr>
            </w:pPr>
            <w:r>
              <w:rPr>
                <w:rFonts w:ascii="仿宋_GB2312" w:eastAsia="仿宋_GB2312" w:hint="eastAsia"/>
                <w:spacing w:val="-20"/>
                <w:sz w:val="24"/>
                <w:szCs w:val="24"/>
              </w:rPr>
              <w:t>感烟报警</w:t>
            </w:r>
          </w:p>
        </w:tc>
        <w:tc>
          <w:tcPr>
            <w:tcW w:w="851" w:type="dxa"/>
            <w:vAlign w:val="center"/>
          </w:tcPr>
          <w:p w:rsidR="001649C8" w:rsidRDefault="001649C8" w:rsidP="009132C7">
            <w:pPr>
              <w:spacing w:line="300" w:lineRule="exact"/>
              <w:jc w:val="center"/>
              <w:rPr>
                <w:rFonts w:ascii="仿宋_GB2312" w:eastAsia="仿宋_GB2312" w:hint="eastAsia"/>
                <w:spacing w:val="-20"/>
                <w:sz w:val="24"/>
                <w:szCs w:val="24"/>
              </w:rPr>
            </w:pPr>
            <w:r>
              <w:rPr>
                <w:rFonts w:ascii="仿宋_GB2312" w:eastAsia="仿宋_GB2312" w:hint="eastAsia"/>
                <w:spacing w:val="-20"/>
                <w:sz w:val="24"/>
                <w:szCs w:val="24"/>
              </w:rPr>
              <w:t>电动车集中充电</w:t>
            </w:r>
          </w:p>
        </w:tc>
        <w:tc>
          <w:tcPr>
            <w:tcW w:w="708" w:type="dxa"/>
            <w:vAlign w:val="center"/>
          </w:tcPr>
          <w:p w:rsidR="001649C8" w:rsidRDefault="001649C8" w:rsidP="009132C7">
            <w:pPr>
              <w:spacing w:line="300" w:lineRule="exact"/>
              <w:jc w:val="center"/>
              <w:rPr>
                <w:rFonts w:ascii="仿宋_GB2312" w:eastAsia="仿宋_GB2312" w:hint="eastAsia"/>
                <w:spacing w:val="-20"/>
                <w:sz w:val="24"/>
                <w:szCs w:val="24"/>
              </w:rPr>
            </w:pPr>
            <w:r>
              <w:rPr>
                <w:rFonts w:ascii="仿宋_GB2312" w:eastAsia="仿宋_GB2312" w:hint="eastAsia"/>
                <w:spacing w:val="-20"/>
                <w:sz w:val="24"/>
                <w:szCs w:val="24"/>
              </w:rPr>
              <w:t>电气监控</w:t>
            </w:r>
          </w:p>
        </w:tc>
        <w:tc>
          <w:tcPr>
            <w:tcW w:w="1418" w:type="dxa"/>
            <w:vMerge/>
            <w:vAlign w:val="center"/>
          </w:tcPr>
          <w:p w:rsidR="001649C8" w:rsidRDefault="001649C8" w:rsidP="009132C7">
            <w:pPr>
              <w:spacing w:line="300" w:lineRule="exact"/>
              <w:jc w:val="center"/>
              <w:rPr>
                <w:rFonts w:ascii="仿宋_GB2312" w:eastAsia="仿宋_GB2312" w:hint="eastAsia"/>
                <w:spacing w:val="-20"/>
                <w:sz w:val="24"/>
                <w:szCs w:val="24"/>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vAlign w:val="center"/>
          </w:tcPr>
          <w:p w:rsidR="001649C8" w:rsidRDefault="001649C8" w:rsidP="009132C7">
            <w:pPr>
              <w:spacing w:line="360" w:lineRule="exact"/>
              <w:jc w:val="center"/>
              <w:rPr>
                <w:rFonts w:ascii="仿宋_GB2312" w:eastAsia="仿宋_GB2312" w:hint="eastAsia"/>
                <w:sz w:val="28"/>
                <w:szCs w:val="28"/>
              </w:rPr>
            </w:pPr>
          </w:p>
        </w:tc>
        <w:tc>
          <w:tcPr>
            <w:tcW w:w="1414" w:type="dxa"/>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697" w:type="dxa"/>
            <w:vAlign w:val="center"/>
          </w:tcPr>
          <w:p w:rsidR="001649C8" w:rsidRDefault="001649C8" w:rsidP="009132C7">
            <w:pPr>
              <w:spacing w:line="360" w:lineRule="exact"/>
              <w:jc w:val="center"/>
              <w:rPr>
                <w:rFonts w:ascii="仿宋_GB2312" w:eastAsia="仿宋_GB2312" w:hint="eastAsia"/>
                <w:color w:val="000000"/>
              </w:rPr>
            </w:pPr>
          </w:p>
        </w:tc>
        <w:tc>
          <w:tcPr>
            <w:tcW w:w="1839" w:type="dxa"/>
            <w:vAlign w:val="center"/>
          </w:tcPr>
          <w:p w:rsidR="001649C8" w:rsidRDefault="001649C8" w:rsidP="009132C7">
            <w:pPr>
              <w:spacing w:line="360" w:lineRule="exact"/>
              <w:jc w:val="center"/>
              <w:rPr>
                <w:rFonts w:ascii="仿宋_GB2312" w:eastAsia="仿宋_GB2312" w:hint="eastAsia"/>
                <w:color w:val="000000"/>
              </w:rPr>
            </w:pPr>
          </w:p>
        </w:tc>
        <w:tc>
          <w:tcPr>
            <w:tcW w:w="1556" w:type="dxa"/>
            <w:vAlign w:val="center"/>
          </w:tcPr>
          <w:p w:rsidR="001649C8" w:rsidRDefault="001649C8" w:rsidP="009132C7">
            <w:pPr>
              <w:spacing w:line="360" w:lineRule="exact"/>
              <w:jc w:val="center"/>
              <w:rPr>
                <w:rFonts w:ascii="仿宋_GB2312" w:eastAsia="仿宋_GB2312" w:hint="eastAsia"/>
                <w:color w:val="000000"/>
              </w:rPr>
            </w:pPr>
          </w:p>
        </w:tc>
        <w:tc>
          <w:tcPr>
            <w:tcW w:w="555" w:type="dxa"/>
          </w:tcPr>
          <w:p w:rsidR="001649C8" w:rsidRDefault="001649C8" w:rsidP="009132C7">
            <w:pPr>
              <w:spacing w:line="360" w:lineRule="exact"/>
              <w:jc w:val="center"/>
              <w:rPr>
                <w:rFonts w:ascii="仿宋_GB2312" w:eastAsia="仿宋_GB2312" w:hint="eastAsia"/>
                <w:color w:val="000000"/>
              </w:rPr>
            </w:pPr>
          </w:p>
        </w:tc>
        <w:tc>
          <w:tcPr>
            <w:tcW w:w="709" w:type="dxa"/>
          </w:tcPr>
          <w:p w:rsidR="001649C8" w:rsidRDefault="001649C8" w:rsidP="009132C7">
            <w:pPr>
              <w:spacing w:line="360" w:lineRule="exact"/>
              <w:jc w:val="center"/>
              <w:rPr>
                <w:rFonts w:ascii="仿宋_GB2312" w:eastAsia="仿宋_GB2312" w:hint="eastAsia"/>
                <w:color w:val="000000"/>
              </w:rPr>
            </w:pPr>
          </w:p>
        </w:tc>
        <w:tc>
          <w:tcPr>
            <w:tcW w:w="851" w:type="dxa"/>
          </w:tcPr>
          <w:p w:rsidR="001649C8" w:rsidRDefault="001649C8" w:rsidP="009132C7">
            <w:pPr>
              <w:spacing w:line="360" w:lineRule="exact"/>
              <w:jc w:val="center"/>
              <w:rPr>
                <w:rFonts w:ascii="仿宋_GB2312" w:eastAsia="仿宋_GB2312" w:hint="eastAsia"/>
                <w:color w:val="000000"/>
              </w:rPr>
            </w:pPr>
          </w:p>
        </w:tc>
        <w:tc>
          <w:tcPr>
            <w:tcW w:w="708" w:type="dxa"/>
          </w:tcPr>
          <w:p w:rsidR="001649C8" w:rsidRDefault="001649C8" w:rsidP="009132C7">
            <w:pPr>
              <w:spacing w:line="360" w:lineRule="exact"/>
              <w:jc w:val="center"/>
              <w:rPr>
                <w:rFonts w:ascii="仿宋_GB2312" w:eastAsia="仿宋_GB2312" w:hint="eastAsia"/>
                <w:color w:val="000000"/>
              </w:rPr>
            </w:pPr>
          </w:p>
        </w:tc>
        <w:tc>
          <w:tcPr>
            <w:tcW w:w="1418" w:type="dxa"/>
          </w:tcPr>
          <w:p w:rsidR="001649C8" w:rsidRDefault="001649C8" w:rsidP="009132C7">
            <w:pPr>
              <w:spacing w:line="360" w:lineRule="exact"/>
              <w:jc w:val="center"/>
              <w:rPr>
                <w:rFonts w:ascii="仿宋_GB2312" w:eastAsia="仿宋_GB2312" w:hint="eastAsia"/>
                <w:color w:val="000000"/>
              </w:rPr>
            </w:pPr>
          </w:p>
        </w:tc>
      </w:tr>
      <w:tr w:rsidR="001649C8" w:rsidTr="009132C7">
        <w:tc>
          <w:tcPr>
            <w:tcW w:w="2548" w:type="dxa"/>
          </w:tcPr>
          <w:p w:rsidR="001649C8" w:rsidRDefault="001649C8" w:rsidP="009132C7">
            <w:pPr>
              <w:spacing w:line="320" w:lineRule="exact"/>
              <w:jc w:val="center"/>
              <w:rPr>
                <w:rFonts w:ascii="仿宋_GB2312" w:eastAsia="仿宋_GB2312" w:hint="eastAsia"/>
                <w:szCs w:val="21"/>
              </w:rPr>
            </w:pPr>
            <w:r>
              <w:rPr>
                <w:rFonts w:ascii="仿宋_GB2312" w:eastAsia="仿宋_GB2312" w:hint="eastAsia"/>
                <w:sz w:val="28"/>
                <w:szCs w:val="28"/>
              </w:rPr>
              <w:t>备注</w:t>
            </w:r>
          </w:p>
        </w:tc>
        <w:tc>
          <w:tcPr>
            <w:tcW w:w="12586" w:type="dxa"/>
            <w:gridSpan w:val="10"/>
          </w:tcPr>
          <w:p w:rsidR="001649C8" w:rsidRDefault="001649C8" w:rsidP="009132C7">
            <w:pPr>
              <w:spacing w:line="260" w:lineRule="exact"/>
              <w:rPr>
                <w:rFonts w:ascii="仿宋_GB2312" w:eastAsia="仿宋_GB2312" w:hint="eastAsia"/>
                <w:sz w:val="24"/>
                <w:szCs w:val="24"/>
              </w:rPr>
            </w:pPr>
            <w:r>
              <w:rPr>
                <w:rFonts w:ascii="仿宋_GB2312" w:eastAsia="仿宋_GB2312" w:hint="eastAsia"/>
                <w:sz w:val="24"/>
                <w:szCs w:val="24"/>
              </w:rPr>
              <w:t>1.本表县直部门负责填报本行业本系统数据。</w:t>
            </w:r>
          </w:p>
          <w:p w:rsidR="001649C8" w:rsidRDefault="001649C8" w:rsidP="009132C7">
            <w:pPr>
              <w:spacing w:line="260" w:lineRule="exact"/>
              <w:rPr>
                <w:rFonts w:ascii="仿宋_GB2312" w:eastAsia="仿宋_GB2312" w:hint="eastAsia"/>
                <w:sz w:val="24"/>
                <w:szCs w:val="24"/>
              </w:rPr>
            </w:pPr>
            <w:r>
              <w:rPr>
                <w:rFonts w:ascii="仿宋_GB2312" w:eastAsia="仿宋_GB2312" w:hint="eastAsia"/>
                <w:sz w:val="24"/>
                <w:szCs w:val="24"/>
              </w:rPr>
              <w:t>2.场所类型填写“出租房、三合一、人员密集场所、住宅小区、工贸企业”及“其他（**）”，若一个部门涉及排查多个类型场所的，可增行填写。</w:t>
            </w:r>
          </w:p>
          <w:p w:rsidR="001649C8" w:rsidRDefault="001649C8" w:rsidP="009132C7">
            <w:pPr>
              <w:spacing w:line="260" w:lineRule="exact"/>
              <w:rPr>
                <w:rFonts w:ascii="仿宋_GB2312" w:eastAsia="仿宋_GB2312" w:hint="eastAsia"/>
                <w:sz w:val="24"/>
                <w:szCs w:val="24"/>
              </w:rPr>
            </w:pPr>
            <w:r>
              <w:rPr>
                <w:rFonts w:ascii="仿宋_GB2312" w:eastAsia="仿宋_GB2312" w:hint="eastAsia"/>
                <w:sz w:val="24"/>
                <w:szCs w:val="24"/>
              </w:rPr>
              <w:t>2.本表从6月起每月20日前报送。</w:t>
            </w:r>
          </w:p>
          <w:p w:rsidR="001649C8" w:rsidRDefault="001649C8" w:rsidP="009132C7">
            <w:pPr>
              <w:spacing w:line="260" w:lineRule="exact"/>
              <w:rPr>
                <w:rFonts w:ascii="仿宋_GB2312" w:eastAsia="仿宋_GB2312" w:hint="eastAsia"/>
                <w:sz w:val="28"/>
                <w:szCs w:val="28"/>
              </w:rPr>
            </w:pPr>
            <w:r>
              <w:rPr>
                <w:rFonts w:ascii="仿宋_GB2312" w:eastAsia="仿宋_GB2312" w:hint="eastAsia"/>
                <w:sz w:val="24"/>
                <w:szCs w:val="24"/>
              </w:rPr>
              <w:t>3.本表的数据为累计数据。</w:t>
            </w:r>
          </w:p>
        </w:tc>
      </w:tr>
    </w:tbl>
    <w:p w:rsidR="001649C8" w:rsidRDefault="001649C8" w:rsidP="001649C8">
      <w:pPr>
        <w:snapToGrid w:val="0"/>
        <w:spacing w:line="560" w:lineRule="exact"/>
        <w:jc w:val="left"/>
        <w:sectPr w:rsidR="001649C8">
          <w:footerReference w:type="even" r:id="rId11"/>
          <w:footerReference w:type="default" r:id="rId12"/>
          <w:pgSz w:w="16838" w:h="11906" w:orient="landscape"/>
          <w:pgMar w:top="1418" w:right="1418" w:bottom="1418" w:left="1418" w:header="851" w:footer="992" w:gutter="0"/>
          <w:pgNumType w:fmt="numberInDash"/>
          <w:cols w:space="720"/>
          <w:docGrid w:type="linesAndChars" w:linePitch="312"/>
        </w:sectPr>
      </w:pPr>
    </w:p>
    <w:p w:rsidR="001649C8" w:rsidRDefault="001649C8" w:rsidP="001649C8">
      <w:pPr>
        <w:spacing w:line="240" w:lineRule="exact"/>
        <w:rPr>
          <w:rFonts w:eastAsia="方正小标宋简体"/>
        </w:rPr>
      </w:pPr>
    </w:p>
    <w:p w:rsidR="001649C8" w:rsidRDefault="001649C8" w:rsidP="001649C8">
      <w:pPr>
        <w:spacing w:line="560" w:lineRule="exact"/>
        <w:jc w:val="left"/>
        <w:rPr>
          <w:rFonts w:ascii="黑体" w:eastAsia="黑体" w:hAnsi="黑体" w:hint="eastAsia"/>
          <w:sz w:val="34"/>
          <w:szCs w:val="34"/>
        </w:rPr>
      </w:pPr>
      <w:r>
        <w:rPr>
          <w:rFonts w:ascii="黑体" w:eastAsia="黑体" w:hAnsi="黑体"/>
          <w:sz w:val="34"/>
          <w:szCs w:val="34"/>
        </w:rPr>
        <w:t>附件</w:t>
      </w:r>
      <w:r>
        <w:rPr>
          <w:rFonts w:ascii="黑体" w:eastAsia="黑体" w:hAnsi="黑体" w:hint="eastAsia"/>
          <w:sz w:val="34"/>
          <w:szCs w:val="34"/>
        </w:rPr>
        <w:t>5</w:t>
      </w:r>
    </w:p>
    <w:p w:rsidR="001649C8" w:rsidRDefault="001649C8" w:rsidP="001649C8">
      <w:pPr>
        <w:jc w:val="center"/>
        <w:rPr>
          <w:rFonts w:ascii="宋体" w:hAnsi="宋体" w:hint="eastAsia"/>
          <w:b/>
          <w:w w:val="90"/>
          <w:sz w:val="36"/>
          <w:szCs w:val="36"/>
        </w:rPr>
      </w:pPr>
      <w:r>
        <w:rPr>
          <w:rFonts w:ascii="宋体" w:hAnsi="宋体" w:cs="宋体" w:hint="eastAsia"/>
          <w:b/>
          <w:w w:val="90"/>
          <w:sz w:val="36"/>
          <w:szCs w:val="36"/>
        </w:rPr>
        <w:t>坑仔口</w:t>
      </w:r>
      <w:r>
        <w:rPr>
          <w:rFonts w:ascii="宋体" w:hAnsi="宋体" w:hint="eastAsia"/>
          <w:b/>
          <w:w w:val="90"/>
          <w:sz w:val="36"/>
          <w:szCs w:val="36"/>
        </w:rPr>
        <w:t>镇火灾隐患整治年工作领导小组名单</w:t>
      </w:r>
    </w:p>
    <w:p w:rsidR="001649C8" w:rsidRDefault="001649C8" w:rsidP="001649C8">
      <w:pPr>
        <w:ind w:firstLineChars="200" w:firstLine="640"/>
        <w:rPr>
          <w:rFonts w:ascii="仿宋_GB2312" w:eastAsia="仿宋_GB2312" w:hint="eastAsia"/>
          <w:sz w:val="32"/>
          <w:szCs w:val="32"/>
        </w:rPr>
      </w:pPr>
      <w:r>
        <w:rPr>
          <w:rFonts w:ascii="仿宋_GB2312" w:eastAsia="仿宋_GB2312" w:hint="eastAsia"/>
          <w:sz w:val="32"/>
          <w:szCs w:val="32"/>
        </w:rPr>
        <w:t>组  长：尤成忠（镇长）</w:t>
      </w:r>
    </w:p>
    <w:p w:rsidR="001649C8" w:rsidRDefault="001649C8" w:rsidP="001649C8">
      <w:pPr>
        <w:ind w:firstLineChars="200" w:firstLine="640"/>
        <w:rPr>
          <w:rFonts w:ascii="仿宋_GB2312" w:eastAsia="仿宋_GB2312" w:hint="eastAsia"/>
          <w:sz w:val="32"/>
          <w:szCs w:val="32"/>
        </w:rPr>
      </w:pPr>
      <w:r>
        <w:rPr>
          <w:rFonts w:ascii="仿宋_GB2312" w:eastAsia="仿宋_GB2312" w:hint="eastAsia"/>
          <w:sz w:val="32"/>
          <w:szCs w:val="32"/>
        </w:rPr>
        <w:t>副组长：涂志军（科技副镇长）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邱炜煌（坑仔口派出所所长）</w:t>
      </w:r>
    </w:p>
    <w:p w:rsidR="001649C8" w:rsidRDefault="001649C8" w:rsidP="001649C8">
      <w:pPr>
        <w:ind w:firstLineChars="200" w:firstLine="640"/>
        <w:rPr>
          <w:rFonts w:ascii="仿宋_GB2312" w:eastAsia="仿宋_GB2312" w:hint="eastAsia"/>
          <w:sz w:val="32"/>
          <w:szCs w:val="32"/>
        </w:rPr>
      </w:pPr>
      <w:r>
        <w:rPr>
          <w:rFonts w:ascii="仿宋_GB2312" w:eastAsia="仿宋_GB2312" w:hint="eastAsia"/>
          <w:sz w:val="32"/>
          <w:szCs w:val="32"/>
        </w:rPr>
        <w:t>成  员：康泽文（玉西村工作队长）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杨晓徽（诗元村工作队长）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王华才（魁斗村工作队长）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谢  研（西坪村工作队长）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李振斌（福地村工作队长）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张耿忠（杏村村工作队长）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颜晓生（洋头村工作队长）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陈鹏飞（景山村工作队长）</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康建春（玉西村委会主任）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陈玉生（诗元村委会主任）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谢少彬（魁斗村委会主任）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陈培地（西坪村委会主任）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陈金团（福地村委会主住）</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杨文锋（杏村村委会主任）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郑爱民（洋头村委会主任）</w:t>
      </w:r>
    </w:p>
    <w:p w:rsidR="001649C8" w:rsidRDefault="001649C8" w:rsidP="001649C8">
      <w:pPr>
        <w:ind w:firstLineChars="600" w:firstLine="1920"/>
        <w:rPr>
          <w:rFonts w:ascii="仿宋_GB2312" w:eastAsia="仿宋_GB2312" w:hint="eastAsia"/>
          <w:sz w:val="32"/>
          <w:szCs w:val="32"/>
        </w:rPr>
      </w:pPr>
      <w:r>
        <w:rPr>
          <w:rFonts w:ascii="仿宋_GB2312" w:eastAsia="仿宋_GB2312" w:hint="eastAsia"/>
          <w:sz w:val="32"/>
          <w:szCs w:val="32"/>
        </w:rPr>
        <w:t>柯金发（景山村委会主任）</w:t>
      </w:r>
    </w:p>
    <w:p w:rsidR="001649C8" w:rsidRDefault="001649C8" w:rsidP="001649C8">
      <w:pPr>
        <w:ind w:firstLineChars="500" w:firstLine="1600"/>
        <w:rPr>
          <w:rFonts w:ascii="仿宋_GB2312" w:eastAsia="仿宋_GB2312" w:hint="eastAsia"/>
        </w:rPr>
      </w:pPr>
      <w:r>
        <w:rPr>
          <w:rFonts w:ascii="仿宋_GB2312" w:eastAsia="仿宋_GB2312" w:hAnsi="仿宋" w:hint="eastAsia"/>
          <w:sz w:val="32"/>
          <w:szCs w:val="32"/>
        </w:rPr>
        <w:t xml:space="preserve"> </w:t>
      </w:r>
    </w:p>
    <w:p w:rsidR="001D5081" w:rsidRPr="001649C8" w:rsidRDefault="001D5081"/>
    <w:sectPr w:rsidR="001D5081" w:rsidRPr="001649C8">
      <w:footerReference w:type="even" r:id="rId13"/>
      <w:footerReference w:type="default" r:id="rId14"/>
      <w:pgSz w:w="11906" w:h="16838"/>
      <w:pgMar w:top="1418" w:right="1418" w:bottom="1418" w:left="141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81" w:rsidRDefault="001D5081" w:rsidP="001649C8">
      <w:r>
        <w:separator/>
      </w:r>
    </w:p>
  </w:endnote>
  <w:endnote w:type="continuationSeparator" w:id="1">
    <w:p w:rsidR="001D5081" w:rsidRDefault="001D5081" w:rsidP="0016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8" w:rsidRDefault="001649C8">
    <w:pPr>
      <w:pStyle w:val="a4"/>
    </w:pPr>
    <w:r>
      <w:pict>
        <v:shapetype id="_x0000_t202" coordsize="21600,21600" o:spt="202" path="m,l,21600r21600,l21600,xe">
          <v:stroke joinstyle="miter"/>
          <v:path gradientshapeok="t" o:connecttype="rect"/>
        </v:shapetype>
        <v:shape id="文本框 1025" o:spid="_x0000_s1025"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1649C8" w:rsidRDefault="001649C8">
                <w:pPr>
                  <w:pStyle w:val="a4"/>
                  <w:rPr>
                    <w:rFonts w:eastAsia="宋体"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- 2 -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8" w:rsidRDefault="001649C8">
    <w:pPr>
      <w:pStyle w:val="a4"/>
      <w:framePr w:wrap="around" w:vAnchor="text" w:hAnchor="page" w:x="1419" w:y="79"/>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sz w:val="28"/>
        <w:szCs w:val="28"/>
      </w:rPr>
      <w:t>34</w:t>
    </w:r>
    <w:r>
      <w:rPr>
        <w:sz w:val="28"/>
        <w:szCs w:val="28"/>
      </w:rPr>
      <w:fldChar w:fldCharType="end"/>
    </w:r>
    <w:r>
      <w:rPr>
        <w:rStyle w:val="a5"/>
        <w:rFonts w:hint="eastAsia"/>
        <w:sz w:val="28"/>
        <w:szCs w:val="28"/>
      </w:rPr>
      <w:t xml:space="preserve"> </w:t>
    </w:r>
    <w:r>
      <w:rPr>
        <w:rStyle w:val="a5"/>
        <w:rFonts w:hint="eastAsia"/>
        <w:sz w:val="28"/>
        <w:szCs w:val="28"/>
      </w:rPr>
      <w:t>—</w:t>
    </w:r>
  </w:p>
  <w:p w:rsidR="001649C8" w:rsidRDefault="001649C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8" w:rsidRDefault="001649C8">
    <w:pPr>
      <w:pStyle w:val="a4"/>
      <w:ind w:right="360" w:firstLine="360"/>
    </w:pPr>
    <w:r>
      <w:pict>
        <v:shapetype id="_x0000_t202" coordsize="21600,21600" o:spt="202" path="m,l,21600r21600,l21600,xe">
          <v:stroke joinstyle="miter"/>
          <v:path gradientshapeok="t" o:connecttype="rect"/>
        </v:shapetype>
        <v:shape id="文本框 1026" o:spid="_x0000_s1026"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1649C8" w:rsidRDefault="001649C8">
                <w:pPr>
                  <w:pStyle w:val="a4"/>
                  <w:rPr>
                    <w:rFonts w:eastAsia="宋体"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- 4 -</w:t>
                </w:r>
                <w:r>
                  <w:rPr>
                    <w:rFonts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8" w:rsidRDefault="001649C8">
    <w:pPr>
      <w:pStyle w:val="a4"/>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sz w:val="28"/>
        <w:szCs w:val="28"/>
      </w:rPr>
      <w:t>36</w:t>
    </w:r>
    <w:r>
      <w:rPr>
        <w:sz w:val="28"/>
        <w:szCs w:val="28"/>
      </w:rPr>
      <w:fldChar w:fldCharType="end"/>
    </w:r>
    <w:r>
      <w:rPr>
        <w:rStyle w:val="a5"/>
        <w:rFonts w:hint="eastAsia"/>
        <w:sz w:val="28"/>
        <w:szCs w:val="28"/>
      </w:rPr>
      <w:t xml:space="preserve"> </w:t>
    </w:r>
    <w:r>
      <w:rPr>
        <w:rStyle w:val="a5"/>
        <w:rFonts w:hint="eastAsia"/>
        <w:sz w:val="28"/>
        <w:szCs w:val="28"/>
      </w:rPr>
      <w:t>—</w:t>
    </w:r>
  </w:p>
  <w:p w:rsidR="001649C8" w:rsidRDefault="001649C8">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8" w:rsidRDefault="001649C8">
    <w:pPr>
      <w:pStyle w:val="a4"/>
      <w:ind w:right="360" w:firstLine="360"/>
    </w:pPr>
    <w:r>
      <w:pict>
        <v:shapetype id="_x0000_t202" coordsize="21600,21600" o:spt="202" path="m,l,21600r21600,l21600,xe">
          <v:stroke joinstyle="miter"/>
          <v:path gradientshapeok="t" o:connecttype="rect"/>
        </v:shapetype>
        <v:shape id="文本框 1027" o:spid="_x0000_s1027" type="#_x0000_t202" style="position:absolute;left:0;text-align:left;margin-left:104pt;margin-top:0;width:2in;height:2in;z-index:251662336;mso-wrap-style:none;mso-position-horizontal:outside;mso-position-horizontal-relative:margin" filled="f" stroked="f">
          <v:fill o:detectmouseclick="t"/>
          <v:textbox style="mso-fit-shape-to-text:t" inset="0,0,0,0">
            <w:txbxContent>
              <w:p w:rsidR="001649C8" w:rsidRDefault="001649C8">
                <w:pPr>
                  <w:pStyle w:val="a4"/>
                  <w:rPr>
                    <w:rFonts w:eastAsia="宋体"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- 22 -</w:t>
                </w:r>
                <w:r>
                  <w:rPr>
                    <w:rFonts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5081">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5081">
    <w:pPr>
      <w:pStyle w:val="a4"/>
      <w:ind w:right="360" w:firstLine="360"/>
    </w:pPr>
    <w:r>
      <w:pict>
        <v:shapetype id="_x0000_t202" coordsize="21600,21600" o:spt="202" path="m,l,21600r21600,l21600,xe">
          <v:stroke joinstyle="miter"/>
          <v:path gradientshapeok="t" o:connecttype="rect"/>
        </v:shapetype>
        <v:shape id="文本框 1028" o:spid="_x0000_s1028"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1D5081">
                <w:pPr>
                  <w:pStyle w:val="a4"/>
                  <w:rPr>
                    <w:rFonts w:eastAsia="宋体"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649C8">
                  <w:rPr>
                    <w:noProof/>
                    <w:sz w:val="28"/>
                    <w:szCs w:val="28"/>
                  </w:rPr>
                  <w:t>- 24 -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81" w:rsidRDefault="001D5081" w:rsidP="001649C8">
      <w:r>
        <w:separator/>
      </w:r>
    </w:p>
  </w:footnote>
  <w:footnote w:type="continuationSeparator" w:id="1">
    <w:p w:rsidR="001D5081" w:rsidRDefault="001D5081" w:rsidP="00164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9C8"/>
    <w:rsid w:val="001649C8"/>
    <w:rsid w:val="001D5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9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49C8"/>
    <w:rPr>
      <w:sz w:val="18"/>
      <w:szCs w:val="18"/>
    </w:rPr>
  </w:style>
  <w:style w:type="paragraph" w:styleId="a4">
    <w:name w:val="footer"/>
    <w:basedOn w:val="a"/>
    <w:link w:val="Char0"/>
    <w:unhideWhenUsed/>
    <w:rsid w:val="001649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649C8"/>
    <w:rPr>
      <w:sz w:val="18"/>
      <w:szCs w:val="18"/>
    </w:rPr>
  </w:style>
  <w:style w:type="character" w:styleId="a5">
    <w:name w:val="page number"/>
    <w:basedOn w:val="a0"/>
    <w:rsid w:val="00164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ike.baidu.com/item/%E5%8A%B3%E5%8A%A8%E5%AF%86%E9%9B%86%E5%9E%8B%E4%BC%81%E4%B8%9A" TargetMode="External"/><Relationship Id="rId4" Type="http://schemas.openxmlformats.org/officeDocument/2006/relationships/footnotes" Target="footnotes.xml"/><Relationship Id="rId9" Type="http://schemas.openxmlformats.org/officeDocument/2006/relationships/hyperlink" Target="https://baike.baidu.com/item/%E5%8A%B3%E5%8A%A8%E5%AF%86%E9%9B%86%E5%9E%8B%E4%BC%81%E4%B8%9A" TargetMode="Externa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2356</Words>
  <Characters>13431</Characters>
  <Application>Microsoft Office Word</Application>
  <DocSecurity>0</DocSecurity>
  <Lines>111</Lines>
  <Paragraphs>31</Paragraphs>
  <ScaleCrop>false</ScaleCrop>
  <Company>mycomputer</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廖凤琴</dc:creator>
  <cp:keywords/>
  <dc:description/>
  <cp:lastModifiedBy>廖凤琴</cp:lastModifiedBy>
  <cp:revision>2</cp:revision>
  <dcterms:created xsi:type="dcterms:W3CDTF">2019-06-11T00:45:00Z</dcterms:created>
  <dcterms:modified xsi:type="dcterms:W3CDTF">2019-06-11T00:46:00Z</dcterms:modified>
</cp:coreProperties>
</file>