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08" w:rsidRDefault="00355708" w:rsidP="00355708">
      <w:pPr>
        <w:snapToGrid w:val="0"/>
        <w:spacing w:afterLines="100" w:line="560" w:lineRule="exact"/>
        <w:rPr>
          <w:rFonts w:eastAsia="仿宋_GB2312" w:hint="eastAsia"/>
          <w:bCs/>
          <w:spacing w:val="3"/>
          <w:sz w:val="32"/>
          <w:szCs w:val="32"/>
        </w:rPr>
      </w:pPr>
      <w:r>
        <w:rPr>
          <w:rFonts w:eastAsia="仿宋_GB2312" w:hint="eastAsia"/>
          <w:bCs/>
          <w:spacing w:val="3"/>
          <w:sz w:val="32"/>
          <w:szCs w:val="32"/>
        </w:rPr>
        <w:t>附</w:t>
      </w:r>
      <w:r>
        <w:rPr>
          <w:rFonts w:eastAsia="仿宋_GB2312"/>
          <w:bCs/>
          <w:spacing w:val="3"/>
          <w:sz w:val="32"/>
          <w:szCs w:val="32"/>
        </w:rPr>
        <w:t>件</w:t>
      </w:r>
      <w:r>
        <w:rPr>
          <w:rFonts w:eastAsia="仿宋_GB2312"/>
          <w:bCs/>
          <w:spacing w:val="3"/>
          <w:sz w:val="32"/>
          <w:szCs w:val="32"/>
        </w:rPr>
        <w:t>2</w:t>
      </w:r>
    </w:p>
    <w:p w:rsidR="00355708" w:rsidRDefault="00355708" w:rsidP="00355708">
      <w:pPr>
        <w:snapToGrid w:val="0"/>
        <w:spacing w:line="560" w:lineRule="exact"/>
        <w:jc w:val="center"/>
        <w:rPr>
          <w:rFonts w:eastAsia="方正小标宋简体"/>
          <w:bCs/>
          <w:spacing w:val="3"/>
          <w:sz w:val="44"/>
          <w:szCs w:val="52"/>
        </w:rPr>
      </w:pPr>
      <w:r>
        <w:rPr>
          <w:rFonts w:eastAsia="方正小标宋简体"/>
          <w:bCs/>
          <w:spacing w:val="3"/>
          <w:sz w:val="44"/>
          <w:szCs w:val="52"/>
        </w:rPr>
        <w:t>“</w:t>
      </w:r>
      <w:r>
        <w:rPr>
          <w:rFonts w:eastAsia="方正小标宋简体"/>
          <w:bCs/>
          <w:spacing w:val="3"/>
          <w:sz w:val="44"/>
          <w:szCs w:val="52"/>
        </w:rPr>
        <w:t>三合一</w:t>
      </w:r>
      <w:r>
        <w:rPr>
          <w:rFonts w:eastAsia="方正小标宋简体"/>
          <w:bCs/>
          <w:spacing w:val="3"/>
          <w:sz w:val="44"/>
          <w:szCs w:val="52"/>
        </w:rPr>
        <w:t>”</w:t>
      </w:r>
      <w:r>
        <w:rPr>
          <w:rFonts w:eastAsia="方正小标宋简体"/>
          <w:bCs/>
          <w:spacing w:val="3"/>
          <w:sz w:val="44"/>
          <w:szCs w:val="52"/>
        </w:rPr>
        <w:t>场所消防安全排查治理导则要点</w:t>
      </w:r>
    </w:p>
    <w:p w:rsidR="00355708" w:rsidRDefault="00355708" w:rsidP="00355708">
      <w:pPr>
        <w:snapToGrid w:val="0"/>
        <w:spacing w:line="560" w:lineRule="exact"/>
        <w:rPr>
          <w:rFonts w:eastAsia="仿宋_GB2312"/>
          <w:sz w:val="44"/>
          <w:szCs w:val="44"/>
        </w:rPr>
      </w:pPr>
    </w:p>
    <w:p w:rsidR="00355708" w:rsidRDefault="00355708" w:rsidP="00355708">
      <w:pPr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一、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三合一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场所不应设置在下列建筑内：</w:t>
      </w:r>
    </w:p>
    <w:p w:rsidR="00355708" w:rsidRDefault="00355708" w:rsidP="00355708">
      <w:pPr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 xml:space="preserve">. </w:t>
      </w:r>
      <w:r>
        <w:rPr>
          <w:rFonts w:eastAsia="仿宋_GB2312"/>
          <w:color w:val="000000"/>
          <w:sz w:val="32"/>
          <w:szCs w:val="32"/>
        </w:rPr>
        <w:t>有甲、乙类火灾危险性的生产、储存、经营的建筑；</w:t>
      </w:r>
    </w:p>
    <w:p w:rsidR="00355708" w:rsidRDefault="00355708" w:rsidP="00355708">
      <w:pPr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 xml:space="preserve">. </w:t>
      </w:r>
      <w:r>
        <w:rPr>
          <w:rFonts w:eastAsia="仿宋_GB2312"/>
          <w:color w:val="000000"/>
          <w:sz w:val="32"/>
          <w:szCs w:val="32"/>
        </w:rPr>
        <w:t>建筑耐火等级为三级及三级以下的建筑；</w:t>
      </w:r>
    </w:p>
    <w:p w:rsidR="00355708" w:rsidRDefault="00355708" w:rsidP="00355708">
      <w:pPr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 xml:space="preserve">. </w:t>
      </w:r>
      <w:r>
        <w:rPr>
          <w:rFonts w:eastAsia="仿宋_GB2312"/>
          <w:color w:val="000000"/>
          <w:sz w:val="32"/>
          <w:szCs w:val="32"/>
        </w:rPr>
        <w:t>厂房和仓库；</w:t>
      </w:r>
    </w:p>
    <w:p w:rsidR="00355708" w:rsidRDefault="00355708" w:rsidP="00355708">
      <w:pPr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 xml:space="preserve">. </w:t>
      </w:r>
      <w:r>
        <w:rPr>
          <w:rFonts w:eastAsia="仿宋_GB2312"/>
          <w:color w:val="000000"/>
          <w:sz w:val="32"/>
          <w:szCs w:val="32"/>
        </w:rPr>
        <w:t>建筑面积大于</w:t>
      </w:r>
      <w:r>
        <w:rPr>
          <w:rFonts w:eastAsia="仿宋_GB2312"/>
          <w:color w:val="000000"/>
          <w:sz w:val="32"/>
          <w:szCs w:val="32"/>
        </w:rPr>
        <w:t>2500m</w:t>
      </w:r>
      <w:r>
        <w:rPr>
          <w:rFonts w:eastAsia="仿宋_GB2312"/>
          <w:color w:val="000000"/>
          <w:sz w:val="32"/>
          <w:szCs w:val="32"/>
          <w:vertAlign w:val="superscript"/>
        </w:rPr>
        <w:t>2</w:t>
      </w:r>
      <w:r>
        <w:rPr>
          <w:rFonts w:eastAsia="仿宋_GB2312"/>
          <w:color w:val="000000"/>
          <w:sz w:val="32"/>
          <w:szCs w:val="32"/>
        </w:rPr>
        <w:t>的商场市场等公共建筑；</w:t>
      </w:r>
    </w:p>
    <w:p w:rsidR="00355708" w:rsidRDefault="00355708" w:rsidP="00355708">
      <w:pPr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 xml:space="preserve">. </w:t>
      </w:r>
      <w:r>
        <w:rPr>
          <w:rFonts w:eastAsia="仿宋_GB2312"/>
          <w:color w:val="000000"/>
          <w:sz w:val="32"/>
          <w:szCs w:val="32"/>
        </w:rPr>
        <w:t>地下建筑。</w:t>
      </w:r>
    </w:p>
    <w:p w:rsidR="00355708" w:rsidRDefault="00355708" w:rsidP="00355708">
      <w:pPr>
        <w:pStyle w:val="a5"/>
        <w:numPr>
          <w:ilvl w:val="1"/>
          <w:numId w:val="0"/>
        </w:numPr>
        <w:snapToGrid w:val="0"/>
        <w:spacing w:beforeLines="0" w:afterLines="0" w:line="560" w:lineRule="exact"/>
        <w:ind w:firstLineChars="200" w:firstLine="652"/>
        <w:rPr>
          <w:rFonts w:ascii="Times New Roman" w:eastAsia="仿宋_GB2312"/>
          <w:spacing w:val="3"/>
          <w:kern w:val="2"/>
          <w:sz w:val="32"/>
          <w:szCs w:val="32"/>
        </w:rPr>
      </w:pPr>
      <w:r>
        <w:rPr>
          <w:rFonts w:ascii="Times New Roman" w:eastAsia="仿宋_GB2312"/>
          <w:spacing w:val="3"/>
          <w:kern w:val="2"/>
          <w:sz w:val="32"/>
          <w:szCs w:val="32"/>
        </w:rPr>
        <w:t>二、两个</w:t>
      </w:r>
      <w:r>
        <w:rPr>
          <w:rFonts w:ascii="Times New Roman" w:eastAsia="仿宋_GB2312"/>
          <w:spacing w:val="3"/>
          <w:sz w:val="32"/>
          <w:szCs w:val="32"/>
        </w:rPr>
        <w:t>“</w:t>
      </w:r>
      <w:r>
        <w:rPr>
          <w:rFonts w:ascii="Times New Roman" w:eastAsia="仿宋_GB2312"/>
          <w:spacing w:val="3"/>
          <w:sz w:val="32"/>
          <w:szCs w:val="32"/>
        </w:rPr>
        <w:t>三合一</w:t>
      </w:r>
      <w:r>
        <w:rPr>
          <w:rFonts w:ascii="Times New Roman" w:eastAsia="仿宋_GB2312"/>
          <w:spacing w:val="3"/>
          <w:sz w:val="32"/>
          <w:szCs w:val="32"/>
        </w:rPr>
        <w:t>”</w:t>
      </w:r>
      <w:r>
        <w:rPr>
          <w:rFonts w:ascii="Times New Roman" w:eastAsia="仿宋_GB2312"/>
          <w:spacing w:val="3"/>
          <w:sz w:val="32"/>
          <w:szCs w:val="32"/>
        </w:rPr>
        <w:t>场所</w:t>
      </w:r>
      <w:r>
        <w:rPr>
          <w:rFonts w:ascii="Times New Roman" w:eastAsia="仿宋_GB2312"/>
          <w:spacing w:val="3"/>
          <w:kern w:val="2"/>
          <w:sz w:val="32"/>
          <w:szCs w:val="32"/>
        </w:rPr>
        <w:t>之间或者</w:t>
      </w:r>
      <w:r>
        <w:rPr>
          <w:rFonts w:ascii="Times New Roman" w:eastAsia="仿宋_GB2312"/>
          <w:spacing w:val="3"/>
          <w:sz w:val="32"/>
          <w:szCs w:val="32"/>
        </w:rPr>
        <w:t>“</w:t>
      </w:r>
      <w:r>
        <w:rPr>
          <w:rFonts w:ascii="Times New Roman" w:eastAsia="仿宋_GB2312"/>
          <w:spacing w:val="3"/>
          <w:sz w:val="32"/>
          <w:szCs w:val="32"/>
        </w:rPr>
        <w:t>三合一</w:t>
      </w:r>
      <w:r>
        <w:rPr>
          <w:rFonts w:ascii="Times New Roman" w:eastAsia="仿宋_GB2312"/>
          <w:spacing w:val="3"/>
          <w:sz w:val="32"/>
          <w:szCs w:val="32"/>
        </w:rPr>
        <w:t>”</w:t>
      </w:r>
      <w:r>
        <w:rPr>
          <w:rFonts w:ascii="Times New Roman" w:eastAsia="仿宋_GB2312"/>
          <w:spacing w:val="3"/>
          <w:sz w:val="32"/>
          <w:szCs w:val="32"/>
        </w:rPr>
        <w:t>场所</w:t>
      </w:r>
      <w:r>
        <w:rPr>
          <w:rFonts w:ascii="Times New Roman" w:eastAsia="仿宋_GB2312"/>
          <w:spacing w:val="3"/>
          <w:kern w:val="2"/>
          <w:sz w:val="32"/>
          <w:szCs w:val="32"/>
        </w:rPr>
        <w:t>与其他场所之间应采用不开门窗洞口的防火墙和</w:t>
      </w:r>
      <w:r>
        <w:rPr>
          <w:rFonts w:ascii="Times New Roman" w:eastAsia="仿宋_GB2312"/>
          <w:spacing w:val="3"/>
          <w:kern w:val="2"/>
          <w:sz w:val="32"/>
          <w:szCs w:val="32"/>
        </w:rPr>
        <w:t>1.50h</w:t>
      </w:r>
      <w:r>
        <w:rPr>
          <w:rFonts w:ascii="Times New Roman" w:eastAsia="仿宋_GB2312"/>
          <w:spacing w:val="3"/>
          <w:kern w:val="2"/>
          <w:sz w:val="32"/>
          <w:szCs w:val="32"/>
        </w:rPr>
        <w:t>楼板进行防火分隔。</w:t>
      </w:r>
    </w:p>
    <w:p w:rsidR="00355708" w:rsidRDefault="00355708" w:rsidP="00355708">
      <w:pPr>
        <w:snapToGrid w:val="0"/>
        <w:spacing w:line="560" w:lineRule="exact"/>
        <w:ind w:firstLineChars="200" w:firstLine="652"/>
        <w:rPr>
          <w:rFonts w:eastAsia="仿宋_GB2312"/>
          <w:spacing w:val="3"/>
          <w:sz w:val="32"/>
          <w:szCs w:val="32"/>
        </w:rPr>
      </w:pPr>
      <w:bookmarkStart w:id="0" w:name="_Toc166980569"/>
      <w:r>
        <w:rPr>
          <w:rFonts w:eastAsia="仿宋_GB2312"/>
          <w:spacing w:val="3"/>
          <w:sz w:val="32"/>
          <w:szCs w:val="32"/>
        </w:rPr>
        <w:t>三、</w:t>
      </w:r>
      <w:r>
        <w:rPr>
          <w:rFonts w:eastAsia="仿宋_GB2312"/>
          <w:spacing w:val="3"/>
          <w:sz w:val="32"/>
          <w:szCs w:val="32"/>
        </w:rPr>
        <w:t>“</w:t>
      </w:r>
      <w:r>
        <w:rPr>
          <w:rFonts w:eastAsia="仿宋_GB2312"/>
          <w:spacing w:val="3"/>
          <w:sz w:val="32"/>
          <w:szCs w:val="32"/>
        </w:rPr>
        <w:t>三合一</w:t>
      </w:r>
      <w:r>
        <w:rPr>
          <w:rFonts w:eastAsia="仿宋_GB2312"/>
          <w:spacing w:val="3"/>
          <w:sz w:val="32"/>
          <w:szCs w:val="32"/>
        </w:rPr>
        <w:t>”</w:t>
      </w:r>
      <w:r>
        <w:rPr>
          <w:rFonts w:eastAsia="仿宋_GB2312"/>
          <w:spacing w:val="3"/>
          <w:sz w:val="32"/>
          <w:szCs w:val="32"/>
        </w:rPr>
        <w:t>场所内住宿和非住宿部分应采用耐火极限不低于</w:t>
      </w:r>
      <w:r>
        <w:rPr>
          <w:rFonts w:eastAsia="仿宋_GB2312"/>
          <w:spacing w:val="3"/>
          <w:sz w:val="32"/>
          <w:szCs w:val="32"/>
        </w:rPr>
        <w:t>2h</w:t>
      </w:r>
      <w:r>
        <w:rPr>
          <w:rFonts w:eastAsia="仿宋_GB2312"/>
          <w:spacing w:val="3"/>
          <w:sz w:val="32"/>
          <w:szCs w:val="32"/>
        </w:rPr>
        <w:t>的不燃烧体墙和耐火极限不低于</w:t>
      </w:r>
      <w:r>
        <w:rPr>
          <w:rFonts w:eastAsia="仿宋_GB2312"/>
          <w:spacing w:val="3"/>
          <w:sz w:val="32"/>
          <w:szCs w:val="32"/>
        </w:rPr>
        <w:t>1.5h</w:t>
      </w:r>
      <w:r>
        <w:rPr>
          <w:rFonts w:eastAsia="仿宋_GB2312"/>
          <w:spacing w:val="3"/>
          <w:sz w:val="32"/>
          <w:szCs w:val="32"/>
        </w:rPr>
        <w:t>的楼板，当墙上确需开门时，应为常闭乙级防火门。</w:t>
      </w:r>
      <w:bookmarkEnd w:id="0"/>
    </w:p>
    <w:p w:rsidR="00355708" w:rsidRDefault="00355708" w:rsidP="00355708">
      <w:pPr>
        <w:snapToGrid w:val="0"/>
        <w:spacing w:line="560" w:lineRule="exact"/>
        <w:ind w:firstLineChars="200" w:firstLine="652"/>
        <w:rPr>
          <w:rFonts w:eastAsia="仿宋_GB2312"/>
          <w:spacing w:val="3"/>
          <w:sz w:val="32"/>
          <w:szCs w:val="32"/>
        </w:rPr>
      </w:pPr>
      <w:r>
        <w:rPr>
          <w:rFonts w:eastAsia="仿宋_GB2312"/>
          <w:spacing w:val="3"/>
          <w:sz w:val="32"/>
          <w:szCs w:val="32"/>
        </w:rPr>
        <w:t>四、住宿内部隔墙应采用不燃烧体，并应砌筑至楼板底部。严禁使用</w:t>
      </w:r>
      <w:r>
        <w:rPr>
          <w:rFonts w:eastAsia="仿宋_GB2312"/>
          <w:spacing w:val="3"/>
          <w:sz w:val="32"/>
          <w:szCs w:val="32"/>
        </w:rPr>
        <w:t>“</w:t>
      </w:r>
      <w:r>
        <w:rPr>
          <w:rFonts w:eastAsia="仿宋_GB2312"/>
          <w:spacing w:val="3"/>
          <w:sz w:val="32"/>
          <w:szCs w:val="32"/>
        </w:rPr>
        <w:t>三合板</w:t>
      </w:r>
      <w:r>
        <w:rPr>
          <w:rFonts w:eastAsia="仿宋_GB2312"/>
          <w:spacing w:val="3"/>
          <w:sz w:val="32"/>
          <w:szCs w:val="32"/>
        </w:rPr>
        <w:t>”</w:t>
      </w:r>
      <w:r>
        <w:rPr>
          <w:rFonts w:eastAsia="仿宋_GB2312"/>
          <w:spacing w:val="3"/>
          <w:sz w:val="32"/>
          <w:szCs w:val="32"/>
        </w:rPr>
        <w:t>、可燃彩钢板作为隔墙。</w:t>
      </w:r>
    </w:p>
    <w:p w:rsidR="00355708" w:rsidRDefault="00355708" w:rsidP="00355708">
      <w:pPr>
        <w:snapToGrid w:val="0"/>
        <w:spacing w:line="560" w:lineRule="exact"/>
        <w:ind w:firstLineChars="200" w:firstLine="652"/>
        <w:rPr>
          <w:rFonts w:eastAsia="仿宋_GB2312"/>
          <w:spacing w:val="3"/>
          <w:sz w:val="32"/>
          <w:szCs w:val="32"/>
        </w:rPr>
      </w:pPr>
      <w:r>
        <w:rPr>
          <w:rFonts w:eastAsia="仿宋_GB2312"/>
          <w:spacing w:val="3"/>
          <w:sz w:val="32"/>
          <w:szCs w:val="32"/>
        </w:rPr>
        <w:t>五、人员住宿宜设置在首层，并直通出口。住宿与非住宿部分应设置独立的疏散设施；当确有困难时，应设置独立的辅助疏散设施。</w:t>
      </w:r>
      <w:r>
        <w:rPr>
          <w:rFonts w:eastAsia="仿宋_GB2312"/>
          <w:spacing w:val="3"/>
          <w:sz w:val="32"/>
          <w:szCs w:val="32"/>
        </w:rPr>
        <w:t>“</w:t>
      </w:r>
      <w:r>
        <w:rPr>
          <w:rFonts w:eastAsia="仿宋_GB2312"/>
          <w:spacing w:val="3"/>
          <w:sz w:val="32"/>
          <w:szCs w:val="32"/>
        </w:rPr>
        <w:t>三合一</w:t>
      </w:r>
      <w:r>
        <w:rPr>
          <w:rFonts w:eastAsia="仿宋_GB2312"/>
          <w:spacing w:val="3"/>
          <w:sz w:val="32"/>
          <w:szCs w:val="32"/>
        </w:rPr>
        <w:t>”</w:t>
      </w:r>
      <w:r>
        <w:rPr>
          <w:rFonts w:eastAsia="仿宋_GB2312"/>
          <w:spacing w:val="3"/>
          <w:sz w:val="32"/>
          <w:szCs w:val="32"/>
        </w:rPr>
        <w:t>场所使用的疏散楼梯宜通至屋顶平台。</w:t>
      </w:r>
    </w:p>
    <w:p w:rsidR="00355708" w:rsidRDefault="00355708" w:rsidP="00355708">
      <w:pPr>
        <w:snapToGrid w:val="0"/>
        <w:spacing w:line="560" w:lineRule="exact"/>
        <w:ind w:firstLineChars="200" w:firstLine="652"/>
        <w:rPr>
          <w:rFonts w:eastAsia="仿宋_GB2312"/>
          <w:spacing w:val="3"/>
          <w:sz w:val="32"/>
          <w:szCs w:val="32"/>
        </w:rPr>
      </w:pPr>
      <w:r>
        <w:rPr>
          <w:rFonts w:eastAsia="仿宋_GB2312"/>
          <w:spacing w:val="3"/>
          <w:sz w:val="32"/>
          <w:szCs w:val="32"/>
        </w:rPr>
        <w:t>六、</w:t>
      </w:r>
      <w:r>
        <w:rPr>
          <w:rFonts w:eastAsia="仿宋_GB2312"/>
          <w:spacing w:val="3"/>
          <w:sz w:val="32"/>
          <w:szCs w:val="32"/>
        </w:rPr>
        <w:t>“</w:t>
      </w:r>
      <w:r>
        <w:rPr>
          <w:rFonts w:eastAsia="仿宋_GB2312"/>
          <w:spacing w:val="3"/>
          <w:sz w:val="32"/>
          <w:szCs w:val="32"/>
        </w:rPr>
        <w:t>三合一</w:t>
      </w:r>
      <w:r>
        <w:rPr>
          <w:rFonts w:eastAsia="仿宋_GB2312"/>
          <w:spacing w:val="3"/>
          <w:sz w:val="32"/>
          <w:szCs w:val="32"/>
        </w:rPr>
        <w:t>”</w:t>
      </w:r>
      <w:r>
        <w:rPr>
          <w:rFonts w:eastAsia="仿宋_GB2312"/>
          <w:spacing w:val="3"/>
          <w:sz w:val="32"/>
          <w:szCs w:val="32"/>
        </w:rPr>
        <w:t>场所的外窗或阳台不应设置金属栅栏，当必须设置时，应能从内部易于开启。</w:t>
      </w:r>
    </w:p>
    <w:p w:rsidR="00355708" w:rsidRDefault="00355708" w:rsidP="00355708">
      <w:pPr>
        <w:pStyle w:val="a6"/>
        <w:numPr>
          <w:ilvl w:val="0"/>
          <w:numId w:val="0"/>
        </w:numPr>
        <w:snapToGrid w:val="0"/>
        <w:spacing w:line="560" w:lineRule="exact"/>
        <w:ind w:firstLineChars="200" w:firstLine="652"/>
        <w:jc w:val="both"/>
        <w:rPr>
          <w:rFonts w:eastAsia="仿宋_GB2312"/>
          <w:spacing w:val="3"/>
          <w:kern w:val="2"/>
          <w:sz w:val="32"/>
          <w:szCs w:val="32"/>
        </w:rPr>
      </w:pPr>
      <w:r>
        <w:rPr>
          <w:rFonts w:eastAsia="仿宋_GB2312"/>
          <w:spacing w:val="3"/>
          <w:kern w:val="2"/>
          <w:sz w:val="32"/>
          <w:szCs w:val="32"/>
        </w:rPr>
        <w:lastRenderedPageBreak/>
        <w:t>七、</w:t>
      </w:r>
      <w:r>
        <w:rPr>
          <w:rFonts w:eastAsia="仿宋_GB2312"/>
          <w:spacing w:val="3"/>
          <w:kern w:val="2"/>
          <w:sz w:val="32"/>
          <w:szCs w:val="32"/>
        </w:rPr>
        <w:t>“</w:t>
      </w:r>
      <w:r>
        <w:rPr>
          <w:rFonts w:eastAsia="仿宋_GB2312"/>
          <w:spacing w:val="3"/>
          <w:kern w:val="2"/>
          <w:sz w:val="32"/>
          <w:szCs w:val="32"/>
        </w:rPr>
        <w:t>三合一</w:t>
      </w:r>
      <w:r>
        <w:rPr>
          <w:rFonts w:eastAsia="仿宋_GB2312"/>
          <w:spacing w:val="3"/>
          <w:kern w:val="2"/>
          <w:sz w:val="32"/>
          <w:szCs w:val="32"/>
        </w:rPr>
        <w:t>”</w:t>
      </w:r>
      <w:r>
        <w:rPr>
          <w:rFonts w:eastAsia="仿宋_GB2312"/>
          <w:spacing w:val="3"/>
          <w:kern w:val="2"/>
          <w:sz w:val="32"/>
          <w:szCs w:val="32"/>
        </w:rPr>
        <w:t>场所中应配置灭火器、消防应急照明、独立式感烟探测器，并应配备轻便消防水龙。并按照规定积极应用电气火灾监控、自动喷水灭火系统或自动喷水局部应用系统、简易喷淋等技防物防设施。</w:t>
      </w:r>
    </w:p>
    <w:p w:rsidR="00355708" w:rsidRDefault="00355708" w:rsidP="00355708">
      <w:pPr>
        <w:pStyle w:val="a6"/>
        <w:numPr>
          <w:ilvl w:val="0"/>
          <w:numId w:val="0"/>
        </w:numPr>
        <w:snapToGrid w:val="0"/>
        <w:spacing w:line="560" w:lineRule="exact"/>
        <w:ind w:firstLineChars="200" w:firstLine="652"/>
        <w:jc w:val="both"/>
        <w:rPr>
          <w:rFonts w:eastAsia="仿宋_GB2312"/>
          <w:spacing w:val="3"/>
          <w:kern w:val="2"/>
          <w:sz w:val="32"/>
          <w:szCs w:val="32"/>
        </w:rPr>
      </w:pPr>
      <w:r>
        <w:rPr>
          <w:rFonts w:eastAsia="仿宋_GB2312"/>
          <w:spacing w:val="3"/>
          <w:kern w:val="2"/>
          <w:sz w:val="32"/>
          <w:szCs w:val="32"/>
        </w:rPr>
        <w:t>八、</w:t>
      </w:r>
      <w:r>
        <w:rPr>
          <w:rFonts w:eastAsia="仿宋_GB2312"/>
          <w:spacing w:val="3"/>
          <w:kern w:val="2"/>
          <w:sz w:val="32"/>
          <w:szCs w:val="32"/>
        </w:rPr>
        <w:t>“</w:t>
      </w:r>
      <w:r>
        <w:rPr>
          <w:rFonts w:eastAsia="仿宋_GB2312"/>
          <w:spacing w:val="3"/>
          <w:kern w:val="2"/>
          <w:sz w:val="32"/>
          <w:szCs w:val="32"/>
        </w:rPr>
        <w:t>三合一</w:t>
      </w:r>
      <w:r>
        <w:rPr>
          <w:rFonts w:eastAsia="仿宋_GB2312"/>
          <w:spacing w:val="3"/>
          <w:kern w:val="2"/>
          <w:sz w:val="32"/>
          <w:szCs w:val="32"/>
        </w:rPr>
        <w:t>”</w:t>
      </w:r>
      <w:r>
        <w:rPr>
          <w:rFonts w:eastAsia="仿宋_GB2312"/>
          <w:spacing w:val="3"/>
          <w:kern w:val="2"/>
          <w:sz w:val="32"/>
          <w:szCs w:val="32"/>
        </w:rPr>
        <w:t>场所除厨房外，不应使用、存放液化石油气罐和甲、乙、丙类可燃液体。燃具不应设置在卧室内，并设置自然排风窗。</w:t>
      </w:r>
    </w:p>
    <w:p w:rsidR="00355708" w:rsidRDefault="00355708" w:rsidP="00355708">
      <w:pPr>
        <w:pStyle w:val="a6"/>
        <w:numPr>
          <w:ilvl w:val="0"/>
          <w:numId w:val="0"/>
        </w:numPr>
        <w:snapToGrid w:val="0"/>
        <w:spacing w:line="560" w:lineRule="exact"/>
        <w:ind w:firstLineChars="200" w:firstLine="652"/>
        <w:jc w:val="both"/>
        <w:rPr>
          <w:rFonts w:eastAsia="仿宋_GB2312"/>
          <w:spacing w:val="3"/>
          <w:kern w:val="2"/>
          <w:sz w:val="32"/>
          <w:szCs w:val="32"/>
        </w:rPr>
      </w:pPr>
      <w:r>
        <w:rPr>
          <w:rFonts w:eastAsia="仿宋_GB2312"/>
          <w:spacing w:val="3"/>
          <w:kern w:val="2"/>
          <w:sz w:val="32"/>
          <w:szCs w:val="32"/>
        </w:rPr>
        <w:t>九、</w:t>
      </w:r>
      <w:r>
        <w:rPr>
          <w:rFonts w:eastAsia="仿宋_GB2312"/>
          <w:spacing w:val="3"/>
          <w:kern w:val="2"/>
          <w:sz w:val="32"/>
          <w:szCs w:val="32"/>
        </w:rPr>
        <w:t>“</w:t>
      </w:r>
      <w:r>
        <w:rPr>
          <w:rFonts w:eastAsia="仿宋_GB2312"/>
          <w:spacing w:val="3"/>
          <w:kern w:val="2"/>
          <w:sz w:val="32"/>
          <w:szCs w:val="32"/>
        </w:rPr>
        <w:t>三合一</w:t>
      </w:r>
      <w:r>
        <w:rPr>
          <w:rFonts w:eastAsia="仿宋_GB2312"/>
          <w:spacing w:val="3"/>
          <w:kern w:val="2"/>
          <w:sz w:val="32"/>
          <w:szCs w:val="32"/>
        </w:rPr>
        <w:t>”</w:t>
      </w:r>
      <w:r>
        <w:rPr>
          <w:rFonts w:eastAsia="仿宋_GB2312"/>
          <w:spacing w:val="3"/>
          <w:kern w:val="2"/>
          <w:sz w:val="32"/>
          <w:szCs w:val="32"/>
        </w:rPr>
        <w:t>场所应严格规范电气线路，不应乱拉乱接临时电气线路。电气线路敷设应避开可燃材料；当无法避开时，应采取穿金属管、阻燃塑料管等防火保护措施；吊顶为可燃材料或吊顶内有可燃物时，吊顶内的电气线路均应穿金属管、阻燃塑料管。</w:t>
      </w:r>
    </w:p>
    <w:p w:rsidR="00355708" w:rsidRDefault="00355708" w:rsidP="00355708">
      <w:pPr>
        <w:pStyle w:val="a6"/>
        <w:numPr>
          <w:ilvl w:val="0"/>
          <w:numId w:val="0"/>
        </w:numPr>
        <w:snapToGrid w:val="0"/>
        <w:spacing w:line="560" w:lineRule="exact"/>
        <w:ind w:firstLineChars="200" w:firstLine="652"/>
        <w:jc w:val="both"/>
        <w:rPr>
          <w:rFonts w:eastAsia="仿宋_GB2312"/>
          <w:spacing w:val="3"/>
          <w:kern w:val="2"/>
          <w:sz w:val="32"/>
          <w:szCs w:val="32"/>
        </w:rPr>
      </w:pPr>
      <w:r>
        <w:rPr>
          <w:rFonts w:eastAsia="仿宋_GB2312"/>
          <w:spacing w:val="3"/>
          <w:kern w:val="2"/>
          <w:sz w:val="32"/>
          <w:szCs w:val="32"/>
        </w:rPr>
        <w:t>十、</w:t>
      </w:r>
      <w:r>
        <w:rPr>
          <w:rFonts w:eastAsia="仿宋_GB2312"/>
          <w:spacing w:val="3"/>
          <w:kern w:val="2"/>
          <w:sz w:val="32"/>
          <w:szCs w:val="32"/>
        </w:rPr>
        <w:t>“</w:t>
      </w:r>
      <w:r>
        <w:rPr>
          <w:rFonts w:eastAsia="仿宋_GB2312"/>
          <w:spacing w:val="3"/>
          <w:kern w:val="2"/>
          <w:sz w:val="32"/>
          <w:szCs w:val="32"/>
        </w:rPr>
        <w:t>三合一</w:t>
      </w:r>
      <w:r>
        <w:rPr>
          <w:rFonts w:eastAsia="仿宋_GB2312"/>
          <w:spacing w:val="3"/>
          <w:kern w:val="2"/>
          <w:sz w:val="32"/>
          <w:szCs w:val="32"/>
        </w:rPr>
        <w:t>”</w:t>
      </w:r>
      <w:r>
        <w:rPr>
          <w:rFonts w:eastAsia="仿宋_GB2312"/>
          <w:spacing w:val="3"/>
          <w:kern w:val="2"/>
          <w:sz w:val="32"/>
          <w:szCs w:val="32"/>
        </w:rPr>
        <w:t>场所电器设备使用不应超负荷使用，不应用铜丝、铁丝等代替保险丝，电热器具使用后应切断电源，对产生高温或使用明火的设备，应限制周围可燃物，使用期间设专人监护。</w:t>
      </w:r>
    </w:p>
    <w:p w:rsidR="00355708" w:rsidRDefault="00355708" w:rsidP="00355708">
      <w:pPr>
        <w:pStyle w:val="a6"/>
        <w:numPr>
          <w:ilvl w:val="0"/>
          <w:numId w:val="0"/>
        </w:numPr>
        <w:snapToGrid w:val="0"/>
        <w:spacing w:line="560" w:lineRule="exact"/>
        <w:ind w:firstLineChars="200" w:firstLine="652"/>
        <w:jc w:val="both"/>
        <w:rPr>
          <w:rFonts w:eastAsia="仿宋_GB2312"/>
          <w:spacing w:val="3"/>
          <w:kern w:val="2"/>
          <w:sz w:val="32"/>
          <w:szCs w:val="32"/>
        </w:rPr>
      </w:pPr>
      <w:r>
        <w:rPr>
          <w:rFonts w:eastAsia="仿宋_GB2312"/>
          <w:spacing w:val="3"/>
          <w:kern w:val="2"/>
          <w:sz w:val="32"/>
          <w:szCs w:val="32"/>
        </w:rPr>
        <w:t>十一、严禁违规停放电动自行车、为电动自行车或蓄电池充电。电动自行车应当独立设置集中停放、充电区域。电动自行车充电插座或装置应选用合格产品，并具备充电结束自动断电功能。</w:t>
      </w:r>
    </w:p>
    <w:p w:rsidR="00355708" w:rsidRDefault="00355708" w:rsidP="00355708">
      <w:pPr>
        <w:snapToGrid w:val="0"/>
        <w:spacing w:line="560" w:lineRule="exact"/>
        <w:ind w:firstLineChars="200" w:firstLine="652"/>
        <w:rPr>
          <w:rFonts w:eastAsia="仿宋_GB2312"/>
          <w:spacing w:val="3"/>
          <w:sz w:val="32"/>
          <w:szCs w:val="32"/>
        </w:rPr>
      </w:pPr>
      <w:r>
        <w:rPr>
          <w:rFonts w:eastAsia="仿宋_GB2312"/>
          <w:spacing w:val="3"/>
          <w:sz w:val="32"/>
          <w:szCs w:val="32"/>
        </w:rPr>
        <w:t>十二、</w:t>
      </w:r>
      <w:r>
        <w:rPr>
          <w:rFonts w:eastAsia="仿宋_GB2312"/>
          <w:spacing w:val="3"/>
          <w:sz w:val="32"/>
          <w:szCs w:val="32"/>
        </w:rPr>
        <w:t>“</w:t>
      </w:r>
      <w:r>
        <w:rPr>
          <w:rFonts w:eastAsia="仿宋_GB2312"/>
          <w:spacing w:val="3"/>
          <w:sz w:val="32"/>
          <w:szCs w:val="32"/>
        </w:rPr>
        <w:t>三合一</w:t>
      </w:r>
      <w:r>
        <w:rPr>
          <w:rFonts w:eastAsia="仿宋_GB2312"/>
          <w:spacing w:val="3"/>
          <w:sz w:val="32"/>
          <w:szCs w:val="32"/>
        </w:rPr>
        <w:t>”</w:t>
      </w:r>
      <w:r>
        <w:rPr>
          <w:rFonts w:eastAsia="仿宋_GB2312"/>
          <w:spacing w:val="3"/>
          <w:sz w:val="32"/>
          <w:szCs w:val="32"/>
        </w:rPr>
        <w:t>场所的业主（或主要负责人）是消防安全责任人，应履行下列消防安全职责：</w:t>
      </w:r>
    </w:p>
    <w:p w:rsidR="00355708" w:rsidRDefault="00355708" w:rsidP="00355708">
      <w:pPr>
        <w:snapToGrid w:val="0"/>
        <w:spacing w:line="560" w:lineRule="exact"/>
        <w:ind w:firstLineChars="200" w:firstLine="652"/>
        <w:rPr>
          <w:rFonts w:eastAsia="仿宋_GB2312"/>
          <w:spacing w:val="3"/>
          <w:sz w:val="32"/>
          <w:szCs w:val="32"/>
        </w:rPr>
      </w:pPr>
      <w:r>
        <w:rPr>
          <w:rFonts w:eastAsia="仿宋_GB2312"/>
          <w:spacing w:val="3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 xml:space="preserve">. </w:t>
      </w:r>
      <w:r>
        <w:rPr>
          <w:rFonts w:eastAsia="仿宋_GB2312"/>
          <w:spacing w:val="3"/>
          <w:sz w:val="32"/>
          <w:szCs w:val="32"/>
        </w:rPr>
        <w:t>建立健全防火责任制和消防安全制度；</w:t>
      </w:r>
    </w:p>
    <w:p w:rsidR="00355708" w:rsidRDefault="00355708" w:rsidP="00355708">
      <w:pPr>
        <w:snapToGrid w:val="0"/>
        <w:spacing w:line="560" w:lineRule="exact"/>
        <w:ind w:firstLineChars="200" w:firstLine="652"/>
        <w:rPr>
          <w:rFonts w:eastAsia="仿宋_GB2312"/>
          <w:spacing w:val="3"/>
          <w:sz w:val="32"/>
          <w:szCs w:val="32"/>
        </w:rPr>
      </w:pPr>
      <w:r>
        <w:rPr>
          <w:rFonts w:eastAsia="仿宋_GB2312"/>
          <w:spacing w:val="3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 xml:space="preserve">. </w:t>
      </w:r>
      <w:r>
        <w:rPr>
          <w:rFonts w:eastAsia="仿宋_GB2312"/>
          <w:spacing w:val="3"/>
          <w:sz w:val="32"/>
          <w:szCs w:val="32"/>
        </w:rPr>
        <w:t>配齐并维护保养消防设施、器材；</w:t>
      </w:r>
    </w:p>
    <w:p w:rsidR="00355708" w:rsidRDefault="00355708" w:rsidP="00355708">
      <w:pPr>
        <w:snapToGrid w:val="0"/>
        <w:spacing w:line="560" w:lineRule="exact"/>
        <w:ind w:firstLineChars="200" w:firstLine="652"/>
        <w:rPr>
          <w:rFonts w:eastAsia="仿宋_GB2312"/>
          <w:spacing w:val="3"/>
          <w:sz w:val="32"/>
          <w:szCs w:val="32"/>
        </w:rPr>
      </w:pPr>
      <w:r>
        <w:rPr>
          <w:rFonts w:eastAsia="仿宋_GB2312"/>
          <w:spacing w:val="3"/>
          <w:sz w:val="32"/>
          <w:szCs w:val="32"/>
        </w:rPr>
        <w:lastRenderedPageBreak/>
        <w:t>3</w:t>
      </w:r>
      <w:r>
        <w:rPr>
          <w:rFonts w:eastAsia="仿宋_GB2312"/>
          <w:sz w:val="32"/>
          <w:szCs w:val="32"/>
        </w:rPr>
        <w:t xml:space="preserve">. </w:t>
      </w:r>
      <w:r>
        <w:rPr>
          <w:rFonts w:eastAsia="仿宋_GB2312"/>
          <w:spacing w:val="3"/>
          <w:sz w:val="32"/>
          <w:szCs w:val="32"/>
        </w:rPr>
        <w:t>组织开展防火检查，整改火灾隐患；</w:t>
      </w:r>
    </w:p>
    <w:p w:rsidR="00355708" w:rsidRDefault="00355708" w:rsidP="00355708">
      <w:pPr>
        <w:snapToGrid w:val="0"/>
        <w:spacing w:line="560" w:lineRule="exact"/>
        <w:ind w:firstLineChars="200" w:firstLine="652"/>
        <w:rPr>
          <w:rFonts w:eastAsia="仿宋_GB2312"/>
          <w:spacing w:val="3"/>
          <w:sz w:val="32"/>
          <w:szCs w:val="32"/>
        </w:rPr>
      </w:pPr>
      <w:r>
        <w:rPr>
          <w:rFonts w:eastAsia="仿宋_GB2312"/>
          <w:spacing w:val="3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 xml:space="preserve">. </w:t>
      </w:r>
      <w:r>
        <w:rPr>
          <w:rFonts w:eastAsia="仿宋_GB2312"/>
          <w:spacing w:val="3"/>
          <w:sz w:val="32"/>
          <w:szCs w:val="32"/>
        </w:rPr>
        <w:t>每年对从业人员进行消防安全教育培训；</w:t>
      </w:r>
    </w:p>
    <w:p w:rsidR="00355708" w:rsidRDefault="00355708" w:rsidP="00355708">
      <w:pPr>
        <w:snapToGrid w:val="0"/>
        <w:spacing w:line="560" w:lineRule="exact"/>
        <w:ind w:firstLineChars="200" w:firstLine="652"/>
        <w:rPr>
          <w:rFonts w:eastAsia="仿宋_GB2312"/>
          <w:spacing w:val="3"/>
          <w:sz w:val="32"/>
          <w:szCs w:val="32"/>
        </w:rPr>
      </w:pPr>
      <w:r>
        <w:rPr>
          <w:rFonts w:eastAsia="仿宋_GB2312"/>
          <w:spacing w:val="3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 xml:space="preserve">. </w:t>
      </w:r>
      <w:r>
        <w:rPr>
          <w:rFonts w:eastAsia="仿宋_GB2312"/>
          <w:spacing w:val="3"/>
          <w:sz w:val="32"/>
          <w:szCs w:val="32"/>
        </w:rPr>
        <w:t>制定灭火和疏散预案，每半年至少组织一次消防演练；</w:t>
      </w:r>
    </w:p>
    <w:p w:rsidR="00355708" w:rsidRDefault="00355708" w:rsidP="00355708">
      <w:pPr>
        <w:snapToGrid w:val="0"/>
        <w:spacing w:line="560" w:lineRule="exact"/>
        <w:ind w:firstLineChars="200" w:firstLine="652"/>
        <w:rPr>
          <w:rFonts w:eastAsia="仿宋_GB2312"/>
          <w:spacing w:val="3"/>
          <w:sz w:val="32"/>
          <w:szCs w:val="32"/>
        </w:rPr>
      </w:pPr>
      <w:r>
        <w:rPr>
          <w:rFonts w:eastAsia="仿宋_GB2312"/>
          <w:spacing w:val="3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及时</w:t>
      </w:r>
      <w:r>
        <w:rPr>
          <w:rFonts w:eastAsia="仿宋_GB2312"/>
          <w:spacing w:val="3"/>
          <w:sz w:val="32"/>
          <w:szCs w:val="32"/>
        </w:rPr>
        <w:t>报火警，组织引导人员疏散，组织扑救初期火灾。</w:t>
      </w:r>
    </w:p>
    <w:p w:rsidR="00C54225" w:rsidRDefault="00355708" w:rsidP="00355708">
      <w:pPr>
        <w:rPr>
          <w:rFonts w:hint="eastAsia"/>
        </w:rPr>
      </w:pPr>
      <w:r>
        <w:rPr>
          <w:rFonts w:eastAsia="仿宋_GB2312"/>
          <w:spacing w:val="3"/>
          <w:sz w:val="32"/>
          <w:szCs w:val="32"/>
        </w:rPr>
        <w:t>十三、</w:t>
      </w:r>
      <w:r>
        <w:rPr>
          <w:rFonts w:eastAsia="仿宋_GB2312"/>
          <w:spacing w:val="3"/>
          <w:sz w:val="32"/>
          <w:szCs w:val="32"/>
        </w:rPr>
        <w:t>“</w:t>
      </w:r>
      <w:r>
        <w:rPr>
          <w:rFonts w:eastAsia="仿宋_GB2312"/>
          <w:spacing w:val="3"/>
          <w:sz w:val="32"/>
          <w:szCs w:val="32"/>
        </w:rPr>
        <w:t>三合一</w:t>
      </w:r>
      <w:r>
        <w:rPr>
          <w:rFonts w:eastAsia="仿宋_GB2312"/>
          <w:spacing w:val="3"/>
          <w:sz w:val="32"/>
          <w:szCs w:val="32"/>
        </w:rPr>
        <w:t>”</w:t>
      </w:r>
      <w:r>
        <w:rPr>
          <w:rFonts w:eastAsia="仿宋_GB2312"/>
          <w:spacing w:val="3"/>
          <w:sz w:val="32"/>
          <w:szCs w:val="32"/>
        </w:rPr>
        <w:t>场所内的从业人员应熟悉岗位消防职责和要求，做到</w:t>
      </w:r>
      <w:r>
        <w:rPr>
          <w:rFonts w:eastAsia="仿宋_GB2312"/>
          <w:spacing w:val="3"/>
          <w:sz w:val="32"/>
          <w:szCs w:val="32"/>
        </w:rPr>
        <w:t>“</w:t>
      </w:r>
      <w:r>
        <w:rPr>
          <w:rFonts w:eastAsia="仿宋_GB2312"/>
          <w:spacing w:val="3"/>
          <w:sz w:val="32"/>
          <w:szCs w:val="32"/>
        </w:rPr>
        <w:t>一懂三会</w:t>
      </w:r>
      <w:r>
        <w:rPr>
          <w:rFonts w:eastAsia="仿宋_GB2312"/>
          <w:spacing w:val="3"/>
          <w:sz w:val="32"/>
          <w:szCs w:val="32"/>
        </w:rPr>
        <w:t>”</w:t>
      </w:r>
      <w:r>
        <w:rPr>
          <w:rFonts w:eastAsia="仿宋_GB2312"/>
          <w:spacing w:val="3"/>
          <w:sz w:val="32"/>
          <w:szCs w:val="32"/>
        </w:rPr>
        <w:t>（一懂：懂本场所火灾危害性；三会：会报火警、会使用灭火器、会组织疏散逃生）</w:t>
      </w:r>
      <w:r>
        <w:rPr>
          <w:rFonts w:eastAsia="仿宋_GB2312" w:hint="eastAsia"/>
          <w:spacing w:val="3"/>
          <w:sz w:val="32"/>
          <w:szCs w:val="32"/>
        </w:rPr>
        <w:t>。</w:t>
      </w:r>
    </w:p>
    <w:sectPr w:rsidR="00C542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225" w:rsidRDefault="00C54225" w:rsidP="00355708">
      <w:r>
        <w:separator/>
      </w:r>
    </w:p>
  </w:endnote>
  <w:endnote w:type="continuationSeparator" w:id="1">
    <w:p w:rsidR="00C54225" w:rsidRDefault="00C54225" w:rsidP="00355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225" w:rsidRDefault="00C54225" w:rsidP="00355708">
      <w:r>
        <w:separator/>
      </w:r>
    </w:p>
  </w:footnote>
  <w:footnote w:type="continuationSeparator" w:id="1">
    <w:p w:rsidR="00C54225" w:rsidRDefault="00C54225" w:rsidP="003557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rPr>
        <w:rFonts w:ascii="Times New Roman" w:hAnsi="Times New Roman" w:cs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1050" w:hanging="1050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525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945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none"/>
      <w:suff w:val="nothing"/>
      <w:lvlText w:val="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5708"/>
    <w:rsid w:val="00355708"/>
    <w:rsid w:val="00C5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5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57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57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5708"/>
    <w:rPr>
      <w:sz w:val="18"/>
      <w:szCs w:val="18"/>
    </w:rPr>
  </w:style>
  <w:style w:type="paragraph" w:customStyle="1" w:styleId="a5">
    <w:name w:val="章标题"/>
    <w:next w:val="a"/>
    <w:rsid w:val="00355708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6">
    <w:name w:val="二级条标题"/>
    <w:basedOn w:val="a"/>
    <w:next w:val="a"/>
    <w:rsid w:val="00355708"/>
    <w:pPr>
      <w:widowControl/>
      <w:numPr>
        <w:ilvl w:val="3"/>
        <w:numId w:val="1"/>
      </w:numPr>
      <w:jc w:val="left"/>
      <w:outlineLvl w:val="3"/>
    </w:pPr>
    <w:rPr>
      <w:rFonts w:eastAsia="黑体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169</Words>
  <Characters>964</Characters>
  <Application>Microsoft Office Word</Application>
  <DocSecurity>0</DocSecurity>
  <Lines>8</Lines>
  <Paragraphs>2</Paragraphs>
  <ScaleCrop>false</ScaleCrop>
  <Company>mycomputer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廖凤琴</dc:creator>
  <cp:keywords/>
  <dc:description/>
  <cp:lastModifiedBy>廖凤琴</cp:lastModifiedBy>
  <cp:revision>2</cp:revision>
  <dcterms:created xsi:type="dcterms:W3CDTF">2019-11-07T01:33:00Z</dcterms:created>
  <dcterms:modified xsi:type="dcterms:W3CDTF">2019-11-07T01:34:00Z</dcterms:modified>
</cp:coreProperties>
</file>